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BA62" w14:textId="38E4BCFE" w:rsidR="00790393" w:rsidRDefault="00490DE3" w:rsidP="00490DE3">
      <w:pPr>
        <w:jc w:val="center"/>
      </w:pPr>
      <w:r>
        <w:t>Realizing Wisdom</w:t>
      </w:r>
    </w:p>
    <w:p w14:paraId="3A332016" w14:textId="5662AE3A" w:rsidR="00490DE3" w:rsidRDefault="00490DE3" w:rsidP="00490DE3">
      <w:pPr>
        <w:jc w:val="center"/>
      </w:pPr>
    </w:p>
    <w:p w14:paraId="22C2D6CA" w14:textId="738E9E5A" w:rsidR="00490DE3" w:rsidRDefault="003E0F35" w:rsidP="00490DE3">
      <w:pPr>
        <w:ind w:firstLine="360"/>
      </w:pPr>
      <w:r>
        <w:t xml:space="preserve">The Pali word for Wisdom is </w:t>
      </w:r>
      <w:r w:rsidRPr="003E0F35">
        <w:rPr>
          <w:i/>
          <w:iCs/>
        </w:rPr>
        <w:t xml:space="preserve">Panna </w:t>
      </w:r>
      <w:r>
        <w:t xml:space="preserve">(pahn-yah), and is the </w:t>
      </w:r>
      <w:r w:rsidRPr="003E0F35">
        <w:rPr>
          <w:i/>
          <w:iCs/>
        </w:rPr>
        <w:t>direct knowledge of the three characteristi</w:t>
      </w:r>
      <w:r w:rsidR="00077A52">
        <w:rPr>
          <w:i/>
          <w:iCs/>
        </w:rPr>
        <w:t>c</w:t>
      </w:r>
      <w:r w:rsidRPr="003E0F35">
        <w:rPr>
          <w:i/>
          <w:iCs/>
        </w:rPr>
        <w:t>s</w:t>
      </w:r>
      <w:r w:rsidR="00077A52">
        <w:rPr>
          <w:i/>
          <w:iCs/>
        </w:rPr>
        <w:t xml:space="preserve"> </w:t>
      </w:r>
      <w:r w:rsidR="004B0508">
        <w:rPr>
          <w:i/>
          <w:iCs/>
        </w:rPr>
        <w:t>concept</w:t>
      </w:r>
      <w:r w:rsidRPr="003E0F35">
        <w:rPr>
          <w:i/>
          <w:iCs/>
        </w:rPr>
        <w:t xml:space="preserve"> of Buddhism: anicca</w:t>
      </w:r>
      <w:r>
        <w:t xml:space="preserve"> (the experience of the transitory nature of subjective reality), </w:t>
      </w:r>
      <w:r w:rsidRPr="003E0F35">
        <w:rPr>
          <w:i/>
          <w:iCs/>
        </w:rPr>
        <w:t>dukkha</w:t>
      </w:r>
      <w:r>
        <w:t xml:space="preserve"> (the distress and confusion that are the consequence of craving and clinging), and </w:t>
      </w:r>
      <w:r w:rsidRPr="003E0F35">
        <w:rPr>
          <w:i/>
          <w:iCs/>
        </w:rPr>
        <w:t>anatta</w:t>
      </w:r>
      <w:r>
        <w:t xml:space="preserve"> (the absence of an enduring/autonomous self).  It is crucial to discern these characteristics directly, although this discernment is extremely difficult.  This realization comes about as conceptual understanding transitions to direct experiential understanding through the practice of vipassana, which is insight into those three characteristics.</w:t>
      </w:r>
    </w:p>
    <w:p w14:paraId="4B98EE2C" w14:textId="44F5E773" w:rsidR="003E0F35" w:rsidRDefault="003E0F35" w:rsidP="00490DE3">
      <w:pPr>
        <w:ind w:firstLine="360"/>
      </w:pPr>
    </w:p>
    <w:p w14:paraId="5D6D0CBA" w14:textId="71F5C0B1" w:rsidR="000774C9" w:rsidRDefault="003E0F35" w:rsidP="00490DE3">
      <w:pPr>
        <w:ind w:firstLine="360"/>
      </w:pPr>
      <w:r>
        <w:t>Panna is the last of the listing of the cetasikas</w:t>
      </w:r>
      <w:r w:rsidR="00077A52">
        <w:t xml:space="preserve"> (cheh-tah-see-kahs)</w:t>
      </w:r>
      <w:r>
        <w:t xml:space="preserve">, the 52 categories of mind conditioners and represents the ultimate coordination of the Universal Cetasikas (contact, volition, concentration, vitality and attention), the appropriate Particular Cetasikas (moving attention to focus on a mental object, sustaining that </w:t>
      </w:r>
      <w:r w:rsidR="000774C9">
        <w:t>focused attention, determination, energy/effort, enthusiasm and will-to-do), and the Universal Wholesome Cetasikas (confidence, mindfulness, moral shame/conscience, respect for consequences, non-attachment, non-aversion and equipoise).  As a result of this high level of mental functioning, the mind</w:t>
      </w:r>
      <w:r w:rsidR="004B0508">
        <w:t xml:space="preserve">’s attentional process </w:t>
      </w:r>
      <w:r w:rsidR="000774C9">
        <w:t xml:space="preserve">becomes tranquil, buoyant, pliant, wieldy, </w:t>
      </w:r>
      <w:r w:rsidR="004B0508">
        <w:t>proficient,</w:t>
      </w:r>
      <w:r w:rsidR="000774C9">
        <w:t xml:space="preserve"> and trustworthy in discerning the three characteristics.  This liberating insight manifests </w:t>
      </w:r>
      <w:r w:rsidR="004B0508">
        <w:t>through the cetasikas of</w:t>
      </w:r>
      <w:r w:rsidR="000774C9">
        <w:t xml:space="preserve"> Right Speech, Right Action and Right Livelihood, which </w:t>
      </w:r>
      <w:r w:rsidR="004B0508">
        <w:t>provides</w:t>
      </w:r>
      <w:r w:rsidR="000774C9">
        <w:t xml:space="preserve"> an enhance</w:t>
      </w:r>
      <w:r w:rsidR="004B0508">
        <w:t>d</w:t>
      </w:r>
      <w:r w:rsidR="000774C9">
        <w:t xml:space="preserve"> level of social and environmental functioning.  These virtu</w:t>
      </w:r>
      <w:r w:rsidR="004B0508">
        <w:t>ous cetasikas</w:t>
      </w:r>
      <w:r w:rsidR="000774C9">
        <w:t xml:space="preserve"> also manifest as compassion and sympathetic joy.</w:t>
      </w:r>
    </w:p>
    <w:p w14:paraId="40A69905" w14:textId="524939F8" w:rsidR="000774C9" w:rsidRDefault="000774C9" w:rsidP="00490DE3">
      <w:pPr>
        <w:ind w:firstLine="360"/>
      </w:pPr>
    </w:p>
    <w:p w14:paraId="5E41C12C" w14:textId="0A98E29D" w:rsidR="000774C9" w:rsidRDefault="000774C9" w:rsidP="00490DE3">
      <w:pPr>
        <w:ind w:firstLine="360"/>
      </w:pPr>
      <w:r>
        <w:t>Panna is deeply integrated into the conceptual framework of Buddhist liberation processes.   It is the Wisdom aggregate of the Noble Eightfold Path</w:t>
      </w:r>
      <w:r w:rsidR="00196418">
        <w:t>, with two attributes:</w:t>
      </w:r>
      <w:r>
        <w:t xml:space="preserve"> Right Understanding and Right Intention.</w:t>
      </w:r>
      <w:r w:rsidR="00196418">
        <w:t xml:space="preserve">  </w:t>
      </w:r>
      <w:r w:rsidR="004B0508">
        <w:t xml:space="preserve">Right Understanding is the realization of the transient and fabricated nature of subjective experience; Right Intention orients the fabricating process through kindness, compassion, generosity and tolerance.  </w:t>
      </w:r>
      <w:r w:rsidR="00196418">
        <w:t>In this context, panna is characterized by three levels of attainment:  1: Understanding based on logical discernment.  2: Understanding based on example—for instance, the example of the Buddha’s Awakening</w:t>
      </w:r>
      <w:r w:rsidR="004B0508">
        <w:t>—as well as moments of direct insight into how the fabricating process operates</w:t>
      </w:r>
      <w:r w:rsidR="00196418">
        <w:t xml:space="preserve">.  3:  Understanding through attainment, that is, the direct experiential realization of Nirvana, the Unconditioned nature of </w:t>
      </w:r>
      <w:r w:rsidR="004B0508">
        <w:t xml:space="preserve">subjective </w:t>
      </w:r>
      <w:r w:rsidR="00196418">
        <w:t>reality.</w:t>
      </w:r>
    </w:p>
    <w:p w14:paraId="06C03FB0" w14:textId="18580613" w:rsidR="00196418" w:rsidRDefault="00196418" w:rsidP="00490DE3">
      <w:pPr>
        <w:ind w:firstLine="360"/>
      </w:pPr>
    </w:p>
    <w:p w14:paraId="03EDD728" w14:textId="6DD4037A" w:rsidR="00196418" w:rsidRDefault="00196418" w:rsidP="00490DE3">
      <w:pPr>
        <w:ind w:firstLine="360"/>
      </w:pPr>
      <w:r>
        <w:t xml:space="preserve">Panna is also </w:t>
      </w:r>
      <w:r w:rsidR="00792595">
        <w:t xml:space="preserve">described as an element of the Five Faculties (synonymous with the Five Powers), which represent the conditions of the mind that have the capacity to overcome the Five Hindrances and facilitate the qualities that advance the process of Awakening.  Here are those faculties/powers, downloaded from an entry in Wikipedia:  </w:t>
      </w:r>
    </w:p>
    <w:p w14:paraId="03125D56" w14:textId="77777777" w:rsidR="00792595" w:rsidRPr="00792595" w:rsidRDefault="00792595" w:rsidP="00792595">
      <w:pPr>
        <w:numPr>
          <w:ilvl w:val="0"/>
          <w:numId w:val="1"/>
        </w:numPr>
        <w:spacing w:before="100" w:beforeAutospacing="1" w:after="100" w:afterAutospacing="1"/>
        <w:ind w:left="1440"/>
        <w:rPr>
          <w:rFonts w:eastAsia="Times New Roman" w:cstheme="minorHAnsi"/>
          <w:sz w:val="20"/>
          <w:szCs w:val="20"/>
        </w:rPr>
      </w:pPr>
      <w:r w:rsidRPr="00792595">
        <w:rPr>
          <w:rFonts w:eastAsia="Times New Roman" w:cstheme="minorHAnsi"/>
          <w:sz w:val="20"/>
          <w:szCs w:val="20"/>
        </w:rPr>
        <w:t>faith or conviction or belief (</w:t>
      </w:r>
      <w:hyperlink r:id="rId5" w:tooltip="Saddha" w:history="1">
        <w:r w:rsidRPr="00792595">
          <w:rPr>
            <w:rFonts w:eastAsia="Times New Roman" w:cstheme="minorHAnsi"/>
            <w:i/>
            <w:iCs/>
            <w:sz w:val="20"/>
            <w:szCs w:val="20"/>
            <w:lang/>
          </w:rPr>
          <w:t>saddhā</w:t>
        </w:r>
      </w:hyperlink>
      <w:r w:rsidRPr="00792595">
        <w:rPr>
          <w:rFonts w:eastAsia="Times New Roman" w:cstheme="minorHAnsi"/>
          <w:sz w:val="20"/>
          <w:szCs w:val="20"/>
        </w:rPr>
        <w:t>)</w:t>
      </w:r>
    </w:p>
    <w:p w14:paraId="7293681B" w14:textId="77777777" w:rsidR="00792595" w:rsidRPr="00792595" w:rsidRDefault="00792595" w:rsidP="00792595">
      <w:pPr>
        <w:numPr>
          <w:ilvl w:val="0"/>
          <w:numId w:val="1"/>
        </w:numPr>
        <w:spacing w:before="100" w:beforeAutospacing="1" w:after="100" w:afterAutospacing="1"/>
        <w:ind w:left="1440"/>
        <w:rPr>
          <w:rFonts w:eastAsia="Times New Roman" w:cstheme="minorHAnsi"/>
          <w:sz w:val="20"/>
          <w:szCs w:val="20"/>
        </w:rPr>
      </w:pPr>
      <w:r w:rsidRPr="00792595">
        <w:rPr>
          <w:rFonts w:eastAsia="Times New Roman" w:cstheme="minorHAnsi"/>
          <w:sz w:val="20"/>
          <w:szCs w:val="20"/>
        </w:rPr>
        <w:t>energy or persistence or perseverance (</w:t>
      </w:r>
      <w:hyperlink r:id="rId6" w:tooltip="Viriya" w:history="1">
        <w:r w:rsidRPr="00792595">
          <w:rPr>
            <w:rFonts w:eastAsia="Times New Roman" w:cstheme="minorHAnsi"/>
            <w:i/>
            <w:iCs/>
            <w:sz w:val="20"/>
            <w:szCs w:val="20"/>
          </w:rPr>
          <w:t>viriya</w:t>
        </w:r>
      </w:hyperlink>
      <w:r w:rsidRPr="00792595">
        <w:rPr>
          <w:rFonts w:eastAsia="Times New Roman" w:cstheme="minorHAnsi"/>
          <w:sz w:val="20"/>
          <w:szCs w:val="20"/>
        </w:rPr>
        <w:t>)</w:t>
      </w:r>
    </w:p>
    <w:p w14:paraId="1C0DD909" w14:textId="77777777" w:rsidR="00792595" w:rsidRPr="00792595" w:rsidRDefault="00792595" w:rsidP="00792595">
      <w:pPr>
        <w:numPr>
          <w:ilvl w:val="0"/>
          <w:numId w:val="1"/>
        </w:numPr>
        <w:spacing w:before="100" w:beforeAutospacing="1" w:after="100" w:afterAutospacing="1"/>
        <w:ind w:left="1440"/>
        <w:rPr>
          <w:rFonts w:eastAsia="Times New Roman" w:cstheme="minorHAnsi"/>
          <w:sz w:val="20"/>
          <w:szCs w:val="20"/>
        </w:rPr>
      </w:pPr>
      <w:hyperlink r:id="rId7" w:tooltip="Mindfulness (Buddhism)" w:history="1">
        <w:r w:rsidRPr="00792595">
          <w:rPr>
            <w:rFonts w:eastAsia="Times New Roman" w:cstheme="minorHAnsi"/>
            <w:sz w:val="20"/>
            <w:szCs w:val="20"/>
          </w:rPr>
          <w:t>mindfulness</w:t>
        </w:r>
      </w:hyperlink>
      <w:r w:rsidRPr="00792595">
        <w:rPr>
          <w:rFonts w:eastAsia="Times New Roman" w:cstheme="minorHAnsi"/>
          <w:sz w:val="20"/>
          <w:szCs w:val="20"/>
        </w:rPr>
        <w:t xml:space="preserve"> or memory (</w:t>
      </w:r>
      <w:r w:rsidRPr="00792595">
        <w:rPr>
          <w:rFonts w:eastAsia="Times New Roman" w:cstheme="minorHAnsi"/>
          <w:i/>
          <w:iCs/>
          <w:sz w:val="20"/>
          <w:szCs w:val="20"/>
        </w:rPr>
        <w:t>sati</w:t>
      </w:r>
      <w:r w:rsidRPr="00792595">
        <w:rPr>
          <w:rFonts w:eastAsia="Times New Roman" w:cstheme="minorHAnsi"/>
          <w:sz w:val="20"/>
          <w:szCs w:val="20"/>
        </w:rPr>
        <w:t>)</w:t>
      </w:r>
    </w:p>
    <w:p w14:paraId="5A4BF72C" w14:textId="77777777" w:rsidR="00792595" w:rsidRPr="00792595" w:rsidRDefault="00792595" w:rsidP="00792595">
      <w:pPr>
        <w:numPr>
          <w:ilvl w:val="0"/>
          <w:numId w:val="1"/>
        </w:numPr>
        <w:spacing w:before="100" w:beforeAutospacing="1" w:after="100" w:afterAutospacing="1"/>
        <w:ind w:left="1440"/>
        <w:rPr>
          <w:rFonts w:eastAsia="Times New Roman" w:cstheme="minorHAnsi"/>
          <w:sz w:val="20"/>
          <w:szCs w:val="20"/>
        </w:rPr>
      </w:pPr>
      <w:r w:rsidRPr="00792595">
        <w:rPr>
          <w:rFonts w:eastAsia="Times New Roman" w:cstheme="minorHAnsi"/>
          <w:sz w:val="20"/>
          <w:szCs w:val="20"/>
        </w:rPr>
        <w:t>stillness of the mind (</w:t>
      </w:r>
      <w:hyperlink r:id="rId8" w:tooltip="Samādhi" w:history="1">
        <w:r w:rsidRPr="00792595">
          <w:rPr>
            <w:rFonts w:eastAsia="Times New Roman" w:cstheme="minorHAnsi"/>
            <w:i/>
            <w:iCs/>
            <w:sz w:val="20"/>
            <w:szCs w:val="20"/>
            <w:lang/>
          </w:rPr>
          <w:t>samādhi</w:t>
        </w:r>
      </w:hyperlink>
      <w:r w:rsidRPr="00792595">
        <w:rPr>
          <w:rFonts w:eastAsia="Times New Roman" w:cstheme="minorHAnsi"/>
          <w:sz w:val="20"/>
          <w:szCs w:val="20"/>
        </w:rPr>
        <w:t>)</w:t>
      </w:r>
    </w:p>
    <w:p w14:paraId="2F564913" w14:textId="63EAEDAC" w:rsidR="00792595" w:rsidRPr="003B30C2" w:rsidRDefault="00792595" w:rsidP="00792595">
      <w:pPr>
        <w:numPr>
          <w:ilvl w:val="0"/>
          <w:numId w:val="1"/>
        </w:numPr>
        <w:spacing w:before="100" w:beforeAutospacing="1" w:after="100" w:afterAutospacing="1"/>
        <w:ind w:left="1440"/>
        <w:rPr>
          <w:rFonts w:eastAsia="Times New Roman" w:cstheme="minorHAnsi"/>
          <w:sz w:val="20"/>
          <w:szCs w:val="20"/>
        </w:rPr>
      </w:pPr>
      <w:r w:rsidRPr="00792595">
        <w:rPr>
          <w:rFonts w:eastAsia="Times New Roman" w:cstheme="minorHAnsi"/>
          <w:sz w:val="20"/>
          <w:szCs w:val="20"/>
        </w:rPr>
        <w:t>wisdom or understanding or comprehension (</w:t>
      </w:r>
      <w:hyperlink r:id="rId9" w:tooltip="Wisdom in Buddhism" w:history="1">
        <w:r w:rsidRPr="00792595">
          <w:rPr>
            <w:rFonts w:eastAsia="Times New Roman" w:cstheme="minorHAnsi"/>
            <w:i/>
            <w:iCs/>
            <w:sz w:val="20"/>
            <w:szCs w:val="20"/>
            <w:lang/>
          </w:rPr>
          <w:t>pañña</w:t>
        </w:r>
      </w:hyperlink>
      <w:r w:rsidRPr="00792595">
        <w:rPr>
          <w:rFonts w:eastAsia="Times New Roman" w:cstheme="minorHAnsi"/>
          <w:sz w:val="20"/>
          <w:szCs w:val="20"/>
        </w:rPr>
        <w:t>).</w:t>
      </w:r>
    </w:p>
    <w:p w14:paraId="46ACDBCA" w14:textId="6838666B" w:rsidR="00792595" w:rsidRDefault="0041186E" w:rsidP="0041186E">
      <w:pPr>
        <w:spacing w:before="100" w:beforeAutospacing="1" w:after="100" w:afterAutospacing="1"/>
        <w:rPr>
          <w:rFonts w:eastAsia="Times New Roman" w:cstheme="minorHAnsi"/>
        </w:rPr>
      </w:pPr>
      <w:r>
        <w:rPr>
          <w:rFonts w:eastAsia="Times New Roman" w:cstheme="minorHAnsi"/>
        </w:rPr>
        <w:t>Confidence counters skeptical doubt, but must be balanced by mindfulness, comprehension and perseverance.</w:t>
      </w:r>
      <w:r w:rsidR="004B0508">
        <w:rPr>
          <w:rFonts w:eastAsia="Times New Roman" w:cstheme="minorHAnsi"/>
        </w:rPr>
        <w:t xml:space="preserve">  Comprehension manifests through the combined integration of the Universal Wholesome Cetasikas</w:t>
      </w:r>
      <w:r w:rsidR="003B30C2">
        <w:rPr>
          <w:rFonts w:eastAsia="Times New Roman" w:cstheme="minorHAnsi"/>
        </w:rPr>
        <w:t xml:space="preserve"> and the enhanced attentional process reviewed above.</w:t>
      </w:r>
    </w:p>
    <w:p w14:paraId="35205D80" w14:textId="40AF14F8" w:rsidR="0041186E" w:rsidRDefault="0041186E" w:rsidP="0041186E">
      <w:pPr>
        <w:spacing w:before="100" w:beforeAutospacing="1" w:after="100" w:afterAutospacing="1"/>
        <w:rPr>
          <w:rFonts w:eastAsia="Times New Roman" w:cstheme="minorHAnsi"/>
        </w:rPr>
      </w:pPr>
      <w:r>
        <w:rPr>
          <w:rFonts w:eastAsia="Times New Roman" w:cstheme="minorHAnsi"/>
        </w:rPr>
        <w:t xml:space="preserve">Energy counters sloth/torpor, but must be balanced by mindfulness, stillness and comprehension.  </w:t>
      </w:r>
      <w:r w:rsidR="003B30C2">
        <w:rPr>
          <w:rFonts w:eastAsia="Times New Roman" w:cstheme="minorHAnsi"/>
        </w:rPr>
        <w:t>Stillness is not dullness—it is the stability of the mind that occurs when the hindrances are set aside and the various wholesome factors are unified.  It is also recognized as Right Effort, that is, the effort to notice and foster the emergence of wholesome self-states to their best effect.</w:t>
      </w:r>
    </w:p>
    <w:p w14:paraId="036E32C0" w14:textId="4D885E8C" w:rsidR="0041186E" w:rsidRDefault="0041186E" w:rsidP="0041186E">
      <w:pPr>
        <w:spacing w:before="100" w:beforeAutospacing="1" w:after="100" w:afterAutospacing="1"/>
        <w:rPr>
          <w:rFonts w:eastAsia="Times New Roman" w:cstheme="minorHAnsi"/>
        </w:rPr>
      </w:pPr>
      <w:r>
        <w:rPr>
          <w:rFonts w:eastAsia="Times New Roman" w:cstheme="minorHAnsi"/>
        </w:rPr>
        <w:t>Mindfulness is key to managing the faculties/powers, combined with comprehension and persistence.</w:t>
      </w:r>
      <w:r w:rsidR="003B30C2">
        <w:rPr>
          <w:rFonts w:eastAsia="Times New Roman" w:cstheme="minorHAnsi"/>
        </w:rPr>
        <w:t xml:space="preserve">  It monitors the functioning of the various cetasikas, and in cooperation with Right Effort and Right Understanding, fosters Wisdom.</w:t>
      </w:r>
    </w:p>
    <w:p w14:paraId="32C54FE3" w14:textId="1203E6C4" w:rsidR="0041186E" w:rsidRDefault="0041186E" w:rsidP="0041186E">
      <w:pPr>
        <w:spacing w:before="100" w:beforeAutospacing="1" w:after="100" w:afterAutospacing="1"/>
        <w:rPr>
          <w:rFonts w:eastAsia="Times New Roman" w:cstheme="minorHAnsi"/>
        </w:rPr>
      </w:pPr>
      <w:r>
        <w:rPr>
          <w:rFonts w:eastAsia="Times New Roman" w:cstheme="minorHAnsi"/>
        </w:rPr>
        <w:t xml:space="preserve">Stillness counters restlessness/worry, sense desire and aversion/ill-will, but must be monitored by </w:t>
      </w:r>
      <w:r w:rsidR="003B30C2">
        <w:rPr>
          <w:rFonts w:eastAsia="Times New Roman" w:cstheme="minorHAnsi"/>
        </w:rPr>
        <w:t>Right Understanding</w:t>
      </w:r>
      <w:r>
        <w:rPr>
          <w:rFonts w:eastAsia="Times New Roman" w:cstheme="minorHAnsi"/>
        </w:rPr>
        <w:t xml:space="preserve"> and </w:t>
      </w:r>
      <w:r w:rsidR="003B30C2">
        <w:rPr>
          <w:rFonts w:eastAsia="Times New Roman" w:cstheme="minorHAnsi"/>
        </w:rPr>
        <w:t>Right Effort</w:t>
      </w:r>
      <w:r>
        <w:rPr>
          <w:rFonts w:eastAsia="Times New Roman" w:cstheme="minorHAnsi"/>
        </w:rPr>
        <w:t xml:space="preserve"> to avoid sloth/torpor.</w:t>
      </w:r>
      <w:r w:rsidR="003B30C2">
        <w:rPr>
          <w:rFonts w:eastAsia="Times New Roman" w:cstheme="minorHAnsi"/>
        </w:rPr>
        <w:t xml:space="preserve">  </w:t>
      </w:r>
    </w:p>
    <w:p w14:paraId="57BE6A47" w14:textId="7354FF06" w:rsidR="0041186E" w:rsidRPr="00792595" w:rsidRDefault="0041186E" w:rsidP="0041186E">
      <w:pPr>
        <w:spacing w:before="100" w:beforeAutospacing="1" w:after="100" w:afterAutospacing="1"/>
        <w:rPr>
          <w:rFonts w:eastAsia="Times New Roman" w:cstheme="minorHAnsi"/>
        </w:rPr>
      </w:pPr>
      <w:r>
        <w:rPr>
          <w:rFonts w:eastAsia="Times New Roman" w:cstheme="minorHAnsi"/>
        </w:rPr>
        <w:lastRenderedPageBreak/>
        <w:t>Wisdom is the manifestation of the optimal balancing of the other four faculties/powers.</w:t>
      </w:r>
    </w:p>
    <w:p w14:paraId="04525208" w14:textId="77777777" w:rsidR="00792595" w:rsidRDefault="00792595" w:rsidP="00792595"/>
    <w:sectPr w:rsidR="00792595" w:rsidSect="00490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A501E"/>
    <w:multiLevelType w:val="multilevel"/>
    <w:tmpl w:val="911C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E3"/>
    <w:rsid w:val="000774C9"/>
    <w:rsid w:val="00077A52"/>
    <w:rsid w:val="00196418"/>
    <w:rsid w:val="003B30C2"/>
    <w:rsid w:val="003E0F35"/>
    <w:rsid w:val="0041186E"/>
    <w:rsid w:val="00490DE3"/>
    <w:rsid w:val="004B0508"/>
    <w:rsid w:val="00790393"/>
    <w:rsid w:val="00792595"/>
    <w:rsid w:val="00A72E3A"/>
    <w:rsid w:val="00AA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97F2"/>
  <w15:chartTrackingRefBased/>
  <w15:docId w15:val="{EFEE2FFB-CB2E-4A05-AB5B-69D23180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m%C4%81dhi" TargetMode="External"/><Relationship Id="rId3" Type="http://schemas.openxmlformats.org/officeDocument/2006/relationships/settings" Target="settings.xml"/><Relationship Id="rId7" Type="http://schemas.openxmlformats.org/officeDocument/2006/relationships/hyperlink" Target="https://en.wikipedia.org/wiki/Mindfulness_(Buddh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riya" TargetMode="External"/><Relationship Id="rId11" Type="http://schemas.openxmlformats.org/officeDocument/2006/relationships/theme" Target="theme/theme1.xml"/><Relationship Id="rId5" Type="http://schemas.openxmlformats.org/officeDocument/2006/relationships/hyperlink" Target="https://en.wikipedia.org/wiki/Saddh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Wisdom_in_Budd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6439</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2020-11-15T00:27:00Z</dcterms:created>
  <dcterms:modified xsi:type="dcterms:W3CDTF">2020-11-19T17:05:00Z</dcterms:modified>
</cp:coreProperties>
</file>