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967B" w14:textId="3CEEDCEB" w:rsidR="00433F91" w:rsidRDefault="006A191B" w:rsidP="006A191B">
      <w:pPr>
        <w:jc w:val="center"/>
      </w:pPr>
      <w:r>
        <w:t>RIGHT SPEECH AND THE SELFING STORY</w:t>
      </w:r>
    </w:p>
    <w:p w14:paraId="71FC52CE" w14:textId="77777777" w:rsidR="006A191B" w:rsidRDefault="006A191B" w:rsidP="006A191B">
      <w:pPr>
        <w:jc w:val="center"/>
      </w:pPr>
    </w:p>
    <w:p w14:paraId="6F661CEB" w14:textId="7E1A887B" w:rsidR="006A191B" w:rsidRDefault="006A191B" w:rsidP="006A191B">
      <w:pPr>
        <w:ind w:firstLine="360"/>
      </w:pPr>
      <w:r>
        <w:t xml:space="preserve">A foundational concept within Buddhist doctrine is </w:t>
      </w:r>
      <w:r w:rsidR="00F43461" w:rsidRPr="005E1C07">
        <w:rPr>
          <w:i/>
          <w:iCs/>
        </w:rPr>
        <w:t>sila</w:t>
      </w:r>
      <w:r w:rsidR="00F43461">
        <w:t xml:space="preserve"> </w:t>
      </w:r>
      <w:r w:rsidR="0050154A">
        <w:t>(see-lah)</w:t>
      </w:r>
      <w:r w:rsidR="002B2E05">
        <w:t>,</w:t>
      </w:r>
      <w:r w:rsidR="00A4684D">
        <w:t xml:space="preserve"> which is</w:t>
      </w:r>
      <w:r w:rsidR="005E1C07">
        <w:t xml:space="preserve"> </w:t>
      </w:r>
      <w:r w:rsidR="002B2E05">
        <w:t xml:space="preserve">translated as </w:t>
      </w:r>
      <w:r w:rsidR="002B2E05" w:rsidRPr="005E1C07">
        <w:rPr>
          <w:i/>
          <w:iCs/>
        </w:rPr>
        <w:t>virtue</w:t>
      </w:r>
      <w:r w:rsidR="00A4684D">
        <w:t xml:space="preserve"> or</w:t>
      </w:r>
      <w:r w:rsidR="002B2E05">
        <w:t xml:space="preserve"> </w:t>
      </w:r>
      <w:r w:rsidR="002B2E05" w:rsidRPr="005E1C07">
        <w:rPr>
          <w:i/>
          <w:iCs/>
        </w:rPr>
        <w:t>morality</w:t>
      </w:r>
      <w:r w:rsidR="005E1C07">
        <w:rPr>
          <w:i/>
          <w:iCs/>
        </w:rPr>
        <w:t xml:space="preserve">.  </w:t>
      </w:r>
      <w:r w:rsidR="008571DD">
        <w:t>Sila</w:t>
      </w:r>
      <w:r w:rsidR="006B7DCB">
        <w:t xml:space="preserve"> is an extension of </w:t>
      </w:r>
      <w:r w:rsidR="00B92E10" w:rsidRPr="00272445">
        <w:rPr>
          <w:i/>
          <w:iCs/>
        </w:rPr>
        <w:t>samma sankappa</w:t>
      </w:r>
      <w:r w:rsidR="00B92E10">
        <w:t xml:space="preserve"> (sah-mah-sahn-kah-pah), </w:t>
      </w:r>
      <w:r w:rsidR="00B92E10" w:rsidRPr="00272445">
        <w:rPr>
          <w:i/>
          <w:iCs/>
        </w:rPr>
        <w:t>Right Intention</w:t>
      </w:r>
      <w:r w:rsidR="00B92E10">
        <w:t xml:space="preserve">, </w:t>
      </w:r>
      <w:r w:rsidR="00272445">
        <w:t>part of the Noble Eightfold Path.</w:t>
      </w:r>
      <w:r w:rsidR="004A17E8">
        <w:t xml:space="preserve">  Virtue shapes a </w:t>
      </w:r>
      <w:r w:rsidR="00E87186">
        <w:t>person’s</w:t>
      </w:r>
      <w:r w:rsidR="004A17E8">
        <w:t xml:space="preserve"> thoughts and action</w:t>
      </w:r>
      <w:r w:rsidR="00E87186">
        <w:t xml:space="preserve">s </w:t>
      </w:r>
      <w:r w:rsidR="00F178FE">
        <w:t xml:space="preserve">through </w:t>
      </w:r>
      <w:r w:rsidR="00692B9B">
        <w:t>the benevolent intentions that we know as</w:t>
      </w:r>
      <w:r w:rsidR="00E87186">
        <w:t xml:space="preserve"> kindness, compassion, generosity and equanimity</w:t>
      </w:r>
      <w:r w:rsidR="00D17DEE">
        <w:t>—these qualities of character are found in all the religions of the world</w:t>
      </w:r>
      <w:r w:rsidR="00B21C4E">
        <w:t xml:space="preserve">.  What sets Buddhism apart from the other </w:t>
      </w:r>
      <w:r w:rsidR="00125869">
        <w:t xml:space="preserve">religions is the strong emphasis on </w:t>
      </w:r>
      <w:r w:rsidR="00FA75DA">
        <w:t xml:space="preserve">developing the internal discipline through </w:t>
      </w:r>
      <w:r w:rsidR="006529B4">
        <w:t xml:space="preserve">dedicated meditative training </w:t>
      </w:r>
      <w:r w:rsidR="00FA75DA">
        <w:t>that</w:t>
      </w:r>
      <w:r w:rsidR="006529B4">
        <w:t xml:space="preserve"> increases the likelihood that a person </w:t>
      </w:r>
      <w:r w:rsidR="00D32D18">
        <w:t>can actually manifest virtue as a character trait.</w:t>
      </w:r>
      <w:r w:rsidR="00213515">
        <w:t xml:space="preserve">  The importance of virtue is evidenced by the prominence of Right Speech, Right </w:t>
      </w:r>
      <w:r w:rsidR="006F209D">
        <w:t>Action,</w:t>
      </w:r>
      <w:r w:rsidR="00213515">
        <w:t xml:space="preserve"> and Right Livelihood</w:t>
      </w:r>
      <w:r w:rsidR="0045075F">
        <w:t xml:space="preserve"> , three of the elements of the Noble Eightfold Path.</w:t>
      </w:r>
    </w:p>
    <w:p w14:paraId="690FF184" w14:textId="0D7551AC" w:rsidR="0045075F" w:rsidRDefault="00DB10F0" w:rsidP="006A191B">
      <w:pPr>
        <w:ind w:firstLine="360"/>
      </w:pPr>
      <w:r>
        <w:t xml:space="preserve">Virtue often has been described </w:t>
      </w:r>
      <w:r w:rsidR="00233CAE">
        <w:t xml:space="preserve">in religious or humanistic </w:t>
      </w:r>
      <w:r w:rsidR="006F209D">
        <w:t xml:space="preserve">ways, either authorized </w:t>
      </w:r>
      <w:r w:rsidR="000E5B3A">
        <w:t xml:space="preserve">and required </w:t>
      </w:r>
      <w:r w:rsidR="006F209D">
        <w:t xml:space="preserve">by </w:t>
      </w:r>
      <w:r w:rsidR="000E5B3A">
        <w:t>a Higher Power, or, with humanism, as a</w:t>
      </w:r>
      <w:r w:rsidR="00D74E93">
        <w:t xml:space="preserve"> prosocial quality that is </w:t>
      </w:r>
      <w:r w:rsidR="00361F63">
        <w:t>culturally</w:t>
      </w:r>
      <w:r w:rsidR="007B7589">
        <w:t xml:space="preserve"> </w:t>
      </w:r>
      <w:r w:rsidR="007B7589">
        <w:t>desirable</w:t>
      </w:r>
      <w:r w:rsidR="00361F63">
        <w:t xml:space="preserve">.  I want to describe the value of virtue in the context of </w:t>
      </w:r>
      <w:r w:rsidR="000C21A4">
        <w:t xml:space="preserve">the </w:t>
      </w:r>
      <w:r w:rsidR="00361F63">
        <w:t>Buddhist</w:t>
      </w:r>
      <w:r w:rsidR="000C21A4">
        <w:t xml:space="preserve"> principle of </w:t>
      </w:r>
      <w:r w:rsidR="000C21A4" w:rsidRPr="00DB488A">
        <w:rPr>
          <w:i/>
          <w:iCs/>
        </w:rPr>
        <w:t>sunnata</w:t>
      </w:r>
      <w:r w:rsidR="000C21A4">
        <w:t xml:space="preserve"> (soon-yah-tah), which is </w:t>
      </w:r>
      <w:r w:rsidR="00706245">
        <w:t xml:space="preserve">translated as </w:t>
      </w:r>
      <w:r w:rsidR="00706245" w:rsidRPr="00DB488A">
        <w:rPr>
          <w:i/>
          <w:iCs/>
        </w:rPr>
        <w:t>emptiness</w:t>
      </w:r>
      <w:r w:rsidR="00706245">
        <w:t xml:space="preserve">; I don’t find that terminology </w:t>
      </w:r>
      <w:r w:rsidR="005B6ABF">
        <w:t>useful and</w:t>
      </w:r>
      <w:r w:rsidR="00706245">
        <w:t xml:space="preserve"> prefer an alternative </w:t>
      </w:r>
      <w:r w:rsidR="00A838A9">
        <w:t xml:space="preserve">understanding that is based on </w:t>
      </w:r>
      <w:r w:rsidR="00A838A9" w:rsidRPr="00DB488A">
        <w:rPr>
          <w:i/>
          <w:iCs/>
        </w:rPr>
        <w:t>the non-dual nature of reality</w:t>
      </w:r>
      <w:r w:rsidR="005B6ABF">
        <w:t xml:space="preserve">.  </w:t>
      </w:r>
    </w:p>
    <w:p w14:paraId="334716D1" w14:textId="2F77D3F0" w:rsidR="005B6ABF" w:rsidRDefault="005B6ABF" w:rsidP="006A191B">
      <w:pPr>
        <w:ind w:firstLine="360"/>
      </w:pPr>
      <w:r>
        <w:t xml:space="preserve">We live subjectively in </w:t>
      </w:r>
      <w:r w:rsidR="008910E3">
        <w:t xml:space="preserve">a world that is perceived as dual—I am the observer or </w:t>
      </w:r>
      <w:r w:rsidR="009245CF">
        <w:t xml:space="preserve">subject, and whatever occurs other than my immediate conscious awareness is </w:t>
      </w:r>
      <w:r w:rsidR="00105D95">
        <w:t>the other, sensed through seeing, hearing, etc.</w:t>
      </w:r>
      <w:r w:rsidR="00E47C8C">
        <w:t xml:space="preserve"> This understanding is also represented conceptually </w:t>
      </w:r>
      <w:r w:rsidR="006F266D">
        <w:t>as</w:t>
      </w:r>
      <w:r w:rsidR="00E47C8C">
        <w:t xml:space="preserve"> </w:t>
      </w:r>
      <w:r w:rsidR="00E47C8C" w:rsidRPr="00DB488A">
        <w:rPr>
          <w:i/>
          <w:iCs/>
        </w:rPr>
        <w:t>anatta</w:t>
      </w:r>
      <w:r w:rsidR="00E47C8C">
        <w:t xml:space="preserve"> (ah-nah-tah), </w:t>
      </w:r>
      <w:r w:rsidR="00E47C8C" w:rsidRPr="00DB488A">
        <w:rPr>
          <w:i/>
          <w:iCs/>
        </w:rPr>
        <w:t>the absence of an enduring/autonomous self</w:t>
      </w:r>
      <w:r w:rsidR="00862337">
        <w:t xml:space="preserve">.  </w:t>
      </w:r>
      <w:r w:rsidR="00570C5A">
        <w:t>Misunderstanding t</w:t>
      </w:r>
      <w:r w:rsidR="00862337">
        <w:t xml:space="preserve">he concepts of sunnata and anatta can lead to </w:t>
      </w:r>
      <w:r w:rsidR="00483BBB">
        <w:t xml:space="preserve">a nihilistic, cynical, or </w:t>
      </w:r>
      <w:r w:rsidR="00E45503">
        <w:t>hedonistic view of life</w:t>
      </w:r>
      <w:r w:rsidR="00C718CA">
        <w:t>.  A person’s subjectivity is malleable</w:t>
      </w:r>
      <w:r w:rsidR="005715E8">
        <w:t xml:space="preserve">, </w:t>
      </w:r>
      <w:r w:rsidR="00C718CA">
        <w:t xml:space="preserve">shaped </w:t>
      </w:r>
      <w:r w:rsidR="00314F4E">
        <w:t xml:space="preserve">benevolently </w:t>
      </w:r>
      <w:r w:rsidR="00C718CA">
        <w:t xml:space="preserve">through </w:t>
      </w:r>
      <w:r w:rsidR="00726AA7">
        <w:t xml:space="preserve">Right Intention and </w:t>
      </w:r>
      <w:r w:rsidR="00314F4E">
        <w:t>V</w:t>
      </w:r>
      <w:r w:rsidR="00726AA7">
        <w:t xml:space="preserve">irtue, when the mind is sufficiently trained by Right Effort, Right Mindfulness and Right Concentration, </w:t>
      </w:r>
      <w:r w:rsidR="00443B7D">
        <w:t xml:space="preserve">and guided by Right Understanding, </w:t>
      </w:r>
      <w:r w:rsidR="00726AA7">
        <w:t xml:space="preserve">the </w:t>
      </w:r>
      <w:r w:rsidR="00443B7D">
        <w:t xml:space="preserve">remaining </w:t>
      </w:r>
      <w:r w:rsidR="00566BDD">
        <w:t>elements of the Noble Eightfold Path</w:t>
      </w:r>
      <w:r w:rsidR="00443B7D">
        <w:t>.</w:t>
      </w:r>
      <w:r w:rsidR="00767C4C">
        <w:t xml:space="preserve">  We are ultimately free to create a self, either affected by greed, hatred, and ignorance or shaped by the elements of the Noble Eightfold Path</w:t>
      </w:r>
      <w:r w:rsidR="00523177">
        <w:t>, and we all have the responsibility to realize that potential or suffer the consequences</w:t>
      </w:r>
      <w:r w:rsidR="006D7882">
        <w:t>.</w:t>
      </w:r>
    </w:p>
    <w:p w14:paraId="622116F3" w14:textId="0CDA239A" w:rsidR="0046037F" w:rsidRDefault="004F37A2" w:rsidP="006A191B">
      <w:pPr>
        <w:ind w:firstLine="360"/>
      </w:pPr>
      <w:r>
        <w:t>An important co-occurring element that supports virtue is integrity</w:t>
      </w:r>
      <w:r w:rsidR="004662C8">
        <w:t>, which is a “malleable” personality characteristic</w:t>
      </w:r>
      <w:r w:rsidR="004E55B8">
        <w:t>.  Integrity represents the integrat</w:t>
      </w:r>
      <w:r w:rsidR="00E254EE">
        <w:t xml:space="preserve">ion of the various elements that </w:t>
      </w:r>
      <w:r w:rsidR="00E81546">
        <w:t xml:space="preserve">come together to </w:t>
      </w:r>
      <w:r w:rsidR="00505C73">
        <w:t>create a personality.  Th</w:t>
      </w:r>
      <w:r w:rsidR="00567CA8">
        <w:t>is</w:t>
      </w:r>
      <w:r w:rsidR="00505C73">
        <w:t xml:space="preserve"> integrati</w:t>
      </w:r>
      <w:r w:rsidR="00567CA8">
        <w:t xml:space="preserve">ve process </w:t>
      </w:r>
      <w:r w:rsidR="00FC764B">
        <w:t xml:space="preserve">can be shaped </w:t>
      </w:r>
      <w:r w:rsidR="00567CA8">
        <w:t xml:space="preserve">by </w:t>
      </w:r>
      <w:r w:rsidR="00FC764B">
        <w:t>unvirtuous or virtuous elements</w:t>
      </w:r>
      <w:r w:rsidR="00EB42EE">
        <w:t xml:space="preserve">.  The process of Awakening requires a foundational self-organizational process that </w:t>
      </w:r>
      <w:r w:rsidR="009332C7">
        <w:t>is virtuous.</w:t>
      </w:r>
    </w:p>
    <w:p w14:paraId="7032F99F" w14:textId="77777777" w:rsidR="00CB6973" w:rsidRDefault="009332C7" w:rsidP="006A191B">
      <w:pPr>
        <w:ind w:firstLine="360"/>
      </w:pPr>
      <w:r>
        <w:t>Contemporary psychological research supports this wholesome</w:t>
      </w:r>
      <w:r w:rsidR="001670C3">
        <w:t xml:space="preserve"> integrative process</w:t>
      </w:r>
      <w:r w:rsidR="00C727C5">
        <w:t xml:space="preserve">. </w:t>
      </w:r>
      <w:r w:rsidR="00286BC0">
        <w:t xml:space="preserve"> Neuroplasticity, the dynamic</w:t>
      </w:r>
      <w:r w:rsidR="007F3F8E">
        <w:t xml:space="preserve"> reorganizing of neural links that either increase or decrease in potency, depending on </w:t>
      </w:r>
      <w:r w:rsidR="00C77DD2">
        <w:t>how the channeling of energy</w:t>
      </w:r>
      <w:r w:rsidR="00C727C5">
        <w:t xml:space="preserve"> </w:t>
      </w:r>
      <w:r w:rsidR="00CB6973">
        <w:t xml:space="preserve">passes through them.  </w:t>
      </w:r>
    </w:p>
    <w:p w14:paraId="593468DB" w14:textId="319A2730" w:rsidR="009332C7" w:rsidRDefault="00C67E61" w:rsidP="006A191B">
      <w:pPr>
        <w:ind w:firstLine="360"/>
      </w:pPr>
      <w:r>
        <w:t xml:space="preserve">Martin Seligman, along with others, developed Positive Psychology as a </w:t>
      </w:r>
      <w:r w:rsidR="00405135">
        <w:t>field for study and the practice of psychotherapy.  A basic premise of positive</w:t>
      </w:r>
      <w:r w:rsidR="00D37532">
        <w:t xml:space="preserve"> psychology involves the integration of </w:t>
      </w:r>
      <w:r w:rsidR="001C545C">
        <w:t xml:space="preserve">thoughts and behaviors that emphasize </w:t>
      </w:r>
      <w:r w:rsidR="003C0A3A">
        <w:t>gratitude</w:t>
      </w:r>
      <w:r w:rsidR="00F66409">
        <w:t>, social well-being, and meaningfulness</w:t>
      </w:r>
      <w:r w:rsidR="000539EA">
        <w:t xml:space="preserve"> </w:t>
      </w:r>
      <w:r w:rsidR="009C6BD3">
        <w:t>into</w:t>
      </w:r>
      <w:r w:rsidR="000539EA">
        <w:t xml:space="preserve"> character traits</w:t>
      </w:r>
      <w:r w:rsidR="009C6BD3">
        <w:t xml:space="preserve">.  Another contribution is </w:t>
      </w:r>
      <w:r w:rsidR="00B36822">
        <w:t>the concept of Emotional Intelligence</w:t>
      </w:r>
      <w:r w:rsidR="00B016FD">
        <w:t xml:space="preserve">, which emphasizes the value of empathetic </w:t>
      </w:r>
      <w:r w:rsidR="0023435A">
        <w:t xml:space="preserve">interpersonal </w:t>
      </w:r>
      <w:r w:rsidR="00B016FD">
        <w:t xml:space="preserve">attunement </w:t>
      </w:r>
      <w:r w:rsidR="0023435A">
        <w:t>and the ability to respond in effective, prosocial ways interpersonally.</w:t>
      </w:r>
    </w:p>
    <w:p w14:paraId="197E014C" w14:textId="564E04AF" w:rsidR="00221500" w:rsidRDefault="00221500" w:rsidP="006A191B">
      <w:pPr>
        <w:ind w:firstLine="360"/>
      </w:pPr>
      <w:r>
        <w:t xml:space="preserve">The rest of these notes refer specifically to Right Speech, and </w:t>
      </w:r>
      <w:r w:rsidR="009A0511">
        <w:t xml:space="preserve">the other virtuous elements, Right Action and Right Livelihood, will be reviewed in </w:t>
      </w:r>
      <w:r w:rsidR="002E0B06">
        <w:t>future talks.</w:t>
      </w:r>
    </w:p>
    <w:p w14:paraId="1E3BB4D6" w14:textId="334A1A89" w:rsidR="002E0B06" w:rsidRPr="000C6AB5" w:rsidRDefault="002E0B06" w:rsidP="002E0B06">
      <w:pPr>
        <w:ind w:firstLine="360"/>
        <w:jc w:val="center"/>
        <w:rPr>
          <w:sz w:val="28"/>
          <w:szCs w:val="28"/>
        </w:rPr>
      </w:pPr>
      <w:r w:rsidRPr="000C6AB5">
        <w:rPr>
          <w:sz w:val="28"/>
          <w:szCs w:val="28"/>
        </w:rPr>
        <w:t>Right Speech</w:t>
      </w:r>
    </w:p>
    <w:p w14:paraId="08800102" w14:textId="36FEFE4E" w:rsidR="006D7882" w:rsidRDefault="00CB235D" w:rsidP="006A191B">
      <w:pPr>
        <w:ind w:firstLine="360"/>
      </w:pPr>
      <w:r w:rsidRPr="00897975">
        <w:rPr>
          <w:i/>
          <w:iCs/>
        </w:rPr>
        <w:t>Samma Vaca</w:t>
      </w:r>
      <w:r>
        <w:t xml:space="preserve"> (</w:t>
      </w:r>
      <w:r w:rsidR="008F3258">
        <w:t xml:space="preserve">sah-mah vah-kah) </w:t>
      </w:r>
      <w:r>
        <w:t>is the Pali rendering of Right Speech</w:t>
      </w:r>
      <w:r w:rsidR="00FD07C3">
        <w:t xml:space="preserve">, which is characterized as </w:t>
      </w:r>
      <w:r w:rsidR="00FD07C3" w:rsidRPr="00897975">
        <w:rPr>
          <w:i/>
          <w:iCs/>
        </w:rPr>
        <w:t>speech that manifests  kindness</w:t>
      </w:r>
      <w:r w:rsidR="00030038" w:rsidRPr="00897975">
        <w:rPr>
          <w:i/>
          <w:iCs/>
        </w:rPr>
        <w:t xml:space="preserve">, truthfulness, </w:t>
      </w:r>
      <w:r w:rsidR="00F34885" w:rsidRPr="00897975">
        <w:rPr>
          <w:i/>
          <w:iCs/>
        </w:rPr>
        <w:t xml:space="preserve">timeliness, </w:t>
      </w:r>
      <w:r w:rsidR="00030038" w:rsidRPr="00897975">
        <w:rPr>
          <w:i/>
          <w:iCs/>
        </w:rPr>
        <w:t xml:space="preserve">and </w:t>
      </w:r>
      <w:r w:rsidR="001B6595" w:rsidRPr="00897975">
        <w:rPr>
          <w:i/>
          <w:iCs/>
        </w:rPr>
        <w:t xml:space="preserve">which produces </w:t>
      </w:r>
      <w:r w:rsidR="004C45F3" w:rsidRPr="00897975">
        <w:rPr>
          <w:i/>
          <w:iCs/>
        </w:rPr>
        <w:t>interpersonal harmony</w:t>
      </w:r>
      <w:r w:rsidR="004C45F3">
        <w:t xml:space="preserve">.  Here is a quote the Pali Canon regarding </w:t>
      </w:r>
      <w:r w:rsidR="007A7E96">
        <w:t>Samma Vaca:</w:t>
      </w:r>
    </w:p>
    <w:p w14:paraId="1334C088" w14:textId="77777777" w:rsidR="00A06A6E" w:rsidRP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t>[1] In the case of words that the Tathāgata knows to be unfactual, untrue, unbeneficial [or: not connected with the goal], unendearing &amp; disagreeable to others, he does not say them.</w:t>
      </w:r>
    </w:p>
    <w:p w14:paraId="69CAE9DC" w14:textId="77777777" w:rsidR="00A06A6E" w:rsidRP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lastRenderedPageBreak/>
        <w:t>[2] In the case of words that the Tathāgata knows to be factual, true, unbeneficial, unendearing &amp; disagreeable to others, he does not say them.</w:t>
      </w:r>
    </w:p>
    <w:p w14:paraId="287A8F90" w14:textId="77777777" w:rsidR="00A06A6E" w:rsidRP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t>[3] In the case of words that the Tathāgata knows to be factual, true, beneficial, but unendearing &amp; disagreeable to others, he has a sense of the proper time for saying them.</w:t>
      </w:r>
    </w:p>
    <w:p w14:paraId="00E25DB6" w14:textId="77777777" w:rsidR="00A06A6E" w:rsidRP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t>[4] In the case of words that the Tathāgata knows to be unfactual, untrue, unbeneficial, but endearing &amp; agreeable to others, he does not say them.</w:t>
      </w:r>
    </w:p>
    <w:p w14:paraId="0731ACCB" w14:textId="77777777" w:rsidR="00A06A6E" w:rsidRP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t>[5] In the case of words that the Tathāgata knows to be factual, true, unbeneficial, but endearing &amp; agreeable to others, he does not say them.</w:t>
      </w:r>
    </w:p>
    <w:p w14:paraId="17BE9887" w14:textId="393B3D26" w:rsidR="00A06A6E" w:rsidRDefault="00A06A6E" w:rsidP="00A06A6E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 w:rsidRPr="00A06A6E">
        <w:rPr>
          <w:rFonts w:asciiTheme="minorHAnsi" w:hAnsiTheme="minorHAnsi" w:cstheme="minorHAnsi"/>
          <w:sz w:val="20"/>
          <w:szCs w:val="20"/>
        </w:rPr>
        <w:t>[6] In the case of words that the Tathāgata knows to be factual, true, beneficial, and endearing &amp; agreeable to others, he has a sense of the proper time for saying them. Why is that? Because the Tathāgata has sympathy for living beings.”</w:t>
      </w:r>
      <w:r w:rsidR="00407993">
        <w:rPr>
          <w:rFonts w:asciiTheme="minorHAnsi" w:hAnsiTheme="minorHAnsi" w:cstheme="minorHAnsi"/>
          <w:sz w:val="20"/>
          <w:szCs w:val="20"/>
        </w:rPr>
        <w:t xml:space="preserve">  MN 58</w:t>
      </w:r>
    </w:p>
    <w:p w14:paraId="6A5CF021" w14:textId="643C84BB" w:rsidR="003C6964" w:rsidRDefault="003C6964" w:rsidP="003C696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term </w:t>
      </w:r>
      <w:r w:rsidR="00044B8F">
        <w:rPr>
          <w:rFonts w:asciiTheme="minorHAnsi" w:hAnsiTheme="minorHAnsi" w:cstheme="minorHAnsi"/>
          <w:sz w:val="22"/>
          <w:szCs w:val="22"/>
        </w:rPr>
        <w:t>Tathagata</w:t>
      </w:r>
      <w:r w:rsidR="005673E5">
        <w:rPr>
          <w:rFonts w:asciiTheme="minorHAnsi" w:hAnsiTheme="minorHAnsi" w:cstheme="minorHAnsi"/>
          <w:sz w:val="22"/>
          <w:szCs w:val="22"/>
        </w:rPr>
        <w:t xml:space="preserve"> (tah-tah-gah-tah) is translated as “thus gone”</w:t>
      </w:r>
      <w:r w:rsidR="00044B8F">
        <w:rPr>
          <w:rFonts w:asciiTheme="minorHAnsi" w:hAnsiTheme="minorHAnsi" w:cstheme="minorHAnsi"/>
          <w:sz w:val="22"/>
          <w:szCs w:val="22"/>
        </w:rPr>
        <w:t xml:space="preserve">; I prefer to understand it as “mastery of suchness”.  After his Awakening, the </w:t>
      </w:r>
      <w:r w:rsidR="005275A9">
        <w:rPr>
          <w:rFonts w:asciiTheme="minorHAnsi" w:hAnsiTheme="minorHAnsi" w:cstheme="minorHAnsi"/>
          <w:sz w:val="22"/>
          <w:szCs w:val="22"/>
        </w:rPr>
        <w:t>Buddha always referred to himself with this word</w:t>
      </w:r>
      <w:r w:rsidR="00AD6320">
        <w:rPr>
          <w:rFonts w:asciiTheme="minorHAnsi" w:hAnsiTheme="minorHAnsi" w:cstheme="minorHAnsi"/>
          <w:sz w:val="22"/>
          <w:szCs w:val="22"/>
        </w:rPr>
        <w:t>, refusing to use a personal pronoun.</w:t>
      </w:r>
    </w:p>
    <w:p w14:paraId="2919824B" w14:textId="07FE5B27" w:rsidR="00907AC3" w:rsidRDefault="00CF4FA7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Kalupahana, in his book</w:t>
      </w:r>
      <w:r w:rsidR="004132B1">
        <w:rPr>
          <w:rFonts w:asciiTheme="minorHAnsi" w:hAnsiTheme="minorHAnsi" w:cstheme="minorHAnsi"/>
          <w:sz w:val="22"/>
          <w:szCs w:val="22"/>
        </w:rPr>
        <w:t xml:space="preserve"> entitled “A History of Buddhist Philosophy”</w:t>
      </w:r>
      <w:r w:rsidR="00DF297D">
        <w:rPr>
          <w:rFonts w:asciiTheme="minorHAnsi" w:hAnsiTheme="minorHAnsi" w:cstheme="minorHAnsi"/>
          <w:sz w:val="22"/>
          <w:szCs w:val="22"/>
        </w:rPr>
        <w:t xml:space="preserve">, summarizes on page 51 the eight possibilities </w:t>
      </w:r>
      <w:r w:rsidR="009D3B37">
        <w:rPr>
          <w:rFonts w:asciiTheme="minorHAnsi" w:hAnsiTheme="minorHAnsi" w:cstheme="minorHAnsi"/>
          <w:sz w:val="22"/>
          <w:szCs w:val="22"/>
        </w:rPr>
        <w:t>of Right Speech:</w:t>
      </w:r>
    </w:p>
    <w:p w14:paraId="24A2520C" w14:textId="22722829" w:rsidR="009D3B37" w:rsidRDefault="000D11D4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useful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pleasant</w:t>
      </w:r>
    </w:p>
    <w:p w14:paraId="6946A182" w14:textId="7D900E49" w:rsidR="000D11D4" w:rsidRDefault="000D11D4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16B9C">
        <w:rPr>
          <w:rFonts w:asciiTheme="minorHAnsi" w:hAnsiTheme="minorHAnsi" w:cstheme="minorHAnsi"/>
          <w:sz w:val="20"/>
          <w:szCs w:val="20"/>
        </w:rPr>
        <w:t>useful</w:t>
      </w:r>
      <w:r w:rsidR="00016B9C">
        <w:rPr>
          <w:rFonts w:asciiTheme="minorHAnsi" w:hAnsiTheme="minorHAnsi" w:cstheme="minorHAnsi"/>
          <w:sz w:val="20"/>
          <w:szCs w:val="20"/>
        </w:rPr>
        <w:tab/>
      </w:r>
      <w:r w:rsidR="00016B9C">
        <w:rPr>
          <w:rFonts w:asciiTheme="minorHAnsi" w:hAnsiTheme="minorHAnsi" w:cstheme="minorHAnsi"/>
          <w:sz w:val="20"/>
          <w:szCs w:val="20"/>
        </w:rPr>
        <w:tab/>
        <w:t>unpleasant</w:t>
      </w:r>
    </w:p>
    <w:p w14:paraId="63B4EFE6" w14:textId="555638E0" w:rsidR="00016B9C" w:rsidRDefault="00016B9C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useless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pleasant</w:t>
      </w:r>
    </w:p>
    <w:p w14:paraId="51114D4E" w14:textId="19DEA133" w:rsidR="00016B9C" w:rsidRDefault="00EE2DE6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016B9C">
        <w:rPr>
          <w:rFonts w:asciiTheme="minorHAnsi" w:hAnsiTheme="minorHAnsi" w:cstheme="minorHAnsi"/>
          <w:sz w:val="20"/>
          <w:szCs w:val="20"/>
        </w:rPr>
        <w:t>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useless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unpleasant</w:t>
      </w:r>
    </w:p>
    <w:p w14:paraId="455214B2" w14:textId="3ADDFDB6" w:rsidR="00EE2DE6" w:rsidRDefault="008F0CBA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EE2DE6">
        <w:rPr>
          <w:rFonts w:asciiTheme="minorHAnsi" w:hAnsiTheme="minorHAnsi" w:cstheme="minorHAnsi"/>
          <w:sz w:val="20"/>
          <w:szCs w:val="20"/>
        </w:rPr>
        <w:t>ntrue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useful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pleasant</w:t>
      </w:r>
    </w:p>
    <w:p w14:paraId="4AA1C5A0" w14:textId="6C11974F" w:rsidR="008F0CBA" w:rsidRDefault="008F0CBA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</w:t>
      </w:r>
      <w:r w:rsidR="00B347C0">
        <w:rPr>
          <w:rFonts w:asciiTheme="minorHAnsi" w:hAnsiTheme="minorHAnsi" w:cstheme="minorHAnsi"/>
          <w:sz w:val="20"/>
          <w:szCs w:val="20"/>
        </w:rPr>
        <w:t>ful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347C0">
        <w:rPr>
          <w:rFonts w:asciiTheme="minorHAnsi" w:hAnsiTheme="minorHAnsi" w:cstheme="minorHAnsi"/>
          <w:sz w:val="20"/>
          <w:szCs w:val="20"/>
        </w:rPr>
        <w:t>un</w:t>
      </w:r>
      <w:r>
        <w:rPr>
          <w:rFonts w:asciiTheme="minorHAnsi" w:hAnsiTheme="minorHAnsi" w:cstheme="minorHAnsi"/>
          <w:sz w:val="20"/>
          <w:szCs w:val="20"/>
        </w:rPr>
        <w:t>pleasant</w:t>
      </w:r>
    </w:p>
    <w:p w14:paraId="59F96518" w14:textId="10B45ED9" w:rsidR="008F0CBA" w:rsidRDefault="00B347C0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</w:t>
      </w:r>
      <w:r w:rsidR="00941F4A">
        <w:rPr>
          <w:rFonts w:asciiTheme="minorHAnsi" w:hAnsiTheme="minorHAnsi" w:cstheme="minorHAnsi"/>
          <w:sz w:val="20"/>
          <w:szCs w:val="20"/>
        </w:rPr>
        <w:t>seless</w:t>
      </w:r>
      <w:r w:rsidR="00941F4A">
        <w:rPr>
          <w:rFonts w:asciiTheme="minorHAnsi" w:hAnsiTheme="minorHAnsi" w:cstheme="minorHAnsi"/>
          <w:sz w:val="20"/>
          <w:szCs w:val="20"/>
        </w:rPr>
        <w:tab/>
      </w:r>
      <w:r w:rsidR="00941F4A">
        <w:rPr>
          <w:rFonts w:asciiTheme="minorHAnsi" w:hAnsiTheme="minorHAnsi" w:cstheme="minorHAnsi"/>
          <w:sz w:val="20"/>
          <w:szCs w:val="20"/>
        </w:rPr>
        <w:tab/>
        <w:t>pleasant</w:t>
      </w:r>
    </w:p>
    <w:p w14:paraId="1A86469D" w14:textId="25155A09" w:rsidR="00941F4A" w:rsidRDefault="00941F4A" w:rsidP="000D11D4">
      <w:pPr>
        <w:pStyle w:val="NormalWeb"/>
        <w:numPr>
          <w:ilvl w:val="0"/>
          <w:numId w:val="1"/>
        </w:numPr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Untrue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useless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unpleasant</w:t>
      </w:r>
    </w:p>
    <w:p w14:paraId="11AB0B79" w14:textId="17AF4C61" w:rsidR="00E2525A" w:rsidRDefault="00730C91" w:rsidP="00E2525A">
      <w:pPr>
        <w:pStyle w:val="NormalWeb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Further in the book, on page 105, he describes the r</w:t>
      </w:r>
      <w:r w:rsidR="000670BB">
        <w:rPr>
          <w:rFonts w:asciiTheme="minorHAnsi" w:hAnsiTheme="minorHAnsi" w:cstheme="minorHAnsi"/>
          <w:sz w:val="22"/>
          <w:szCs w:val="22"/>
        </w:rPr>
        <w:t>elevance of these possibilities:</w:t>
      </w:r>
    </w:p>
    <w:p w14:paraId="38E43CEF" w14:textId="5BDB1632" w:rsidR="000670BB" w:rsidRPr="000670BB" w:rsidRDefault="008011C0" w:rsidP="000670BB">
      <w:pPr>
        <w:pStyle w:val="NormalWeb"/>
        <w:ind w:left="720"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“…the relevance or goal</w:t>
      </w:r>
      <w:r w:rsidR="00386CB7">
        <w:rPr>
          <w:rFonts w:asciiTheme="minorHAnsi" w:hAnsiTheme="minorHAnsi" w:cstheme="minorHAnsi"/>
          <w:sz w:val="20"/>
          <w:szCs w:val="20"/>
        </w:rPr>
        <w:t>-directedness of speech provides a moral justification for avoiding wrong speech</w:t>
      </w:r>
      <w:r w:rsidR="00F040DE">
        <w:rPr>
          <w:rFonts w:asciiTheme="minorHAnsi" w:hAnsiTheme="minorHAnsi" w:cstheme="minorHAnsi"/>
          <w:sz w:val="20"/>
          <w:szCs w:val="20"/>
        </w:rPr>
        <w:t xml:space="preserve">, such as falsehood, slander, harsh words, and frivolous talk or gossip.  Right speech is thus </w:t>
      </w:r>
      <w:r w:rsidR="00D371F5">
        <w:rPr>
          <w:rFonts w:asciiTheme="minorHAnsi" w:hAnsiTheme="minorHAnsi" w:cstheme="minorHAnsi"/>
          <w:sz w:val="20"/>
          <w:szCs w:val="20"/>
        </w:rPr>
        <w:t>defined as ‘that which does not lead to one’s own torment (</w:t>
      </w:r>
      <w:r w:rsidR="00D371F5" w:rsidRPr="00F62D25">
        <w:rPr>
          <w:rFonts w:asciiTheme="minorHAnsi" w:hAnsiTheme="minorHAnsi" w:cstheme="minorHAnsi"/>
          <w:i/>
          <w:iCs/>
          <w:sz w:val="20"/>
          <w:szCs w:val="20"/>
        </w:rPr>
        <w:t>tapa</w:t>
      </w:r>
      <w:r w:rsidR="00D371F5">
        <w:rPr>
          <w:rFonts w:asciiTheme="minorHAnsi" w:hAnsiTheme="minorHAnsi" w:cstheme="minorHAnsi"/>
          <w:sz w:val="20"/>
          <w:szCs w:val="20"/>
        </w:rPr>
        <w:t>) nor to another</w:t>
      </w:r>
      <w:r w:rsidR="008F43BB">
        <w:rPr>
          <w:rFonts w:asciiTheme="minorHAnsi" w:hAnsiTheme="minorHAnsi" w:cstheme="minorHAnsi"/>
          <w:sz w:val="20"/>
          <w:szCs w:val="20"/>
        </w:rPr>
        <w:t>’s</w:t>
      </w:r>
      <w:r w:rsidR="00D371F5">
        <w:rPr>
          <w:rFonts w:asciiTheme="minorHAnsi" w:hAnsiTheme="minorHAnsi" w:cstheme="minorHAnsi"/>
          <w:sz w:val="20"/>
          <w:szCs w:val="20"/>
        </w:rPr>
        <w:t xml:space="preserve"> injury (</w:t>
      </w:r>
      <w:r w:rsidR="00D371F5" w:rsidRPr="00F62D25">
        <w:rPr>
          <w:rFonts w:asciiTheme="minorHAnsi" w:hAnsiTheme="minorHAnsi" w:cstheme="minorHAnsi"/>
          <w:i/>
          <w:iCs/>
          <w:sz w:val="20"/>
          <w:szCs w:val="20"/>
        </w:rPr>
        <w:t>vihimsa</w:t>
      </w:r>
      <w:r w:rsidR="00D371F5">
        <w:rPr>
          <w:rFonts w:asciiTheme="minorHAnsi" w:hAnsiTheme="minorHAnsi" w:cstheme="minorHAnsi"/>
          <w:sz w:val="20"/>
          <w:szCs w:val="20"/>
        </w:rPr>
        <w:t>)</w:t>
      </w:r>
      <w:r w:rsidR="001F4713">
        <w:rPr>
          <w:rFonts w:asciiTheme="minorHAnsi" w:hAnsiTheme="minorHAnsi" w:cstheme="minorHAnsi"/>
          <w:sz w:val="20"/>
          <w:szCs w:val="20"/>
        </w:rPr>
        <w:t xml:space="preserve">.’  Positively, it is speech that is pleasant to others without simultaneously contributing to evil.  The best speech leads to </w:t>
      </w:r>
      <w:r w:rsidR="00152C1A">
        <w:rPr>
          <w:rFonts w:asciiTheme="minorHAnsi" w:hAnsiTheme="minorHAnsi" w:cstheme="minorHAnsi"/>
          <w:sz w:val="20"/>
          <w:szCs w:val="20"/>
        </w:rPr>
        <w:t>the cessation of suffering and the attainment of freedom, and such speech is attributed to the enlightened ones.”</w:t>
      </w:r>
    </w:p>
    <w:p w14:paraId="4D73622E" w14:textId="65847504" w:rsidR="00102BE8" w:rsidRDefault="00F62D25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issue of morality is a core consideration </w:t>
      </w:r>
      <w:r w:rsidR="000A164C">
        <w:rPr>
          <w:rFonts w:asciiTheme="minorHAnsi" w:hAnsiTheme="minorHAnsi" w:cstheme="minorHAnsi"/>
          <w:sz w:val="22"/>
          <w:szCs w:val="22"/>
        </w:rPr>
        <w:t>supporting the process of Awakening</w:t>
      </w:r>
      <w:r w:rsidR="00A755DA">
        <w:rPr>
          <w:rFonts w:asciiTheme="minorHAnsi" w:hAnsiTheme="minorHAnsi" w:cstheme="minorHAnsi"/>
          <w:sz w:val="22"/>
          <w:szCs w:val="22"/>
        </w:rPr>
        <w:t>, as is the case with other religions.</w:t>
      </w:r>
      <w:r w:rsidR="00E202DB">
        <w:rPr>
          <w:rFonts w:asciiTheme="minorHAnsi" w:hAnsiTheme="minorHAnsi" w:cstheme="minorHAnsi"/>
          <w:sz w:val="22"/>
          <w:szCs w:val="22"/>
        </w:rPr>
        <w:t xml:space="preserve">  Contemporary cultural values are largely secular, however.  How can </w:t>
      </w:r>
      <w:r w:rsidR="008C30DB">
        <w:rPr>
          <w:rFonts w:asciiTheme="minorHAnsi" w:hAnsiTheme="minorHAnsi" w:cstheme="minorHAnsi"/>
          <w:sz w:val="22"/>
          <w:szCs w:val="22"/>
        </w:rPr>
        <w:t xml:space="preserve">virtuous thoughts, beliefs and behaviors be relevant in this </w:t>
      </w:r>
      <w:r w:rsidR="00BE018F">
        <w:rPr>
          <w:rFonts w:asciiTheme="minorHAnsi" w:hAnsiTheme="minorHAnsi" w:cstheme="minorHAnsi"/>
          <w:sz w:val="22"/>
          <w:szCs w:val="22"/>
        </w:rPr>
        <w:t xml:space="preserve">commercialized, competitive, and individualized </w:t>
      </w:r>
      <w:r w:rsidR="00383832">
        <w:rPr>
          <w:rFonts w:asciiTheme="minorHAnsi" w:hAnsiTheme="minorHAnsi" w:cstheme="minorHAnsi"/>
          <w:sz w:val="22"/>
          <w:szCs w:val="22"/>
        </w:rPr>
        <w:t>society?  Living a virtuous life can be meaningful hu</w:t>
      </w:r>
      <w:r w:rsidR="001A3706">
        <w:rPr>
          <w:rFonts w:asciiTheme="minorHAnsi" w:hAnsiTheme="minorHAnsi" w:cstheme="minorHAnsi"/>
          <w:sz w:val="22"/>
          <w:szCs w:val="22"/>
        </w:rPr>
        <w:t xml:space="preserve">manistically, in the context of mental health and well-being.  These considerations </w:t>
      </w:r>
      <w:r w:rsidR="00462C98">
        <w:rPr>
          <w:rFonts w:asciiTheme="minorHAnsi" w:hAnsiTheme="minorHAnsi" w:cstheme="minorHAnsi"/>
          <w:sz w:val="22"/>
          <w:szCs w:val="22"/>
        </w:rPr>
        <w:t>are largely addressed through mental health counseling</w:t>
      </w:r>
      <w:r w:rsidR="0075312C">
        <w:rPr>
          <w:rFonts w:asciiTheme="minorHAnsi" w:hAnsiTheme="minorHAnsi" w:cstheme="minorHAnsi"/>
          <w:sz w:val="22"/>
          <w:szCs w:val="22"/>
        </w:rPr>
        <w:t>, and I want to describe how I perceive virtue in this context</w:t>
      </w:r>
      <w:r w:rsidR="00A2047D">
        <w:rPr>
          <w:rFonts w:asciiTheme="minorHAnsi" w:hAnsiTheme="minorHAnsi" w:cstheme="minorHAnsi"/>
          <w:sz w:val="22"/>
          <w:szCs w:val="22"/>
        </w:rPr>
        <w:t>.</w:t>
      </w:r>
    </w:p>
    <w:p w14:paraId="68FDCE9D" w14:textId="2CFEFE6D" w:rsidR="00AD6320" w:rsidRDefault="004F6916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was a student and practitioner of Buddhism before I went to </w:t>
      </w:r>
      <w:r w:rsidR="006F0FB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raduate </w:t>
      </w:r>
      <w:r w:rsidR="00BA585B">
        <w:rPr>
          <w:rFonts w:asciiTheme="minorHAnsi" w:hAnsiTheme="minorHAnsi" w:cstheme="minorHAnsi"/>
          <w:sz w:val="22"/>
          <w:szCs w:val="22"/>
        </w:rPr>
        <w:t>school and</w:t>
      </w:r>
      <w:r w:rsidR="00E92568">
        <w:rPr>
          <w:rFonts w:asciiTheme="minorHAnsi" w:hAnsiTheme="minorHAnsi" w:cstheme="minorHAnsi"/>
          <w:sz w:val="22"/>
          <w:szCs w:val="22"/>
        </w:rPr>
        <w:t xml:space="preserve"> </w:t>
      </w:r>
      <w:r w:rsidR="00327011">
        <w:rPr>
          <w:rFonts w:asciiTheme="minorHAnsi" w:hAnsiTheme="minorHAnsi" w:cstheme="minorHAnsi"/>
          <w:sz w:val="22"/>
          <w:szCs w:val="22"/>
        </w:rPr>
        <w:t xml:space="preserve">brought </w:t>
      </w:r>
      <w:r w:rsidR="006F0FBF">
        <w:rPr>
          <w:rFonts w:asciiTheme="minorHAnsi" w:hAnsiTheme="minorHAnsi" w:cstheme="minorHAnsi"/>
          <w:sz w:val="22"/>
          <w:szCs w:val="22"/>
        </w:rPr>
        <w:t xml:space="preserve">the intention to </w:t>
      </w:r>
      <w:r w:rsidR="00327011">
        <w:rPr>
          <w:rFonts w:asciiTheme="minorHAnsi" w:hAnsiTheme="minorHAnsi" w:cstheme="minorHAnsi"/>
          <w:sz w:val="22"/>
          <w:szCs w:val="22"/>
        </w:rPr>
        <w:t>integrate</w:t>
      </w:r>
      <w:r w:rsidR="006F0FBF">
        <w:rPr>
          <w:rFonts w:asciiTheme="minorHAnsi" w:hAnsiTheme="minorHAnsi" w:cstheme="minorHAnsi"/>
          <w:sz w:val="22"/>
          <w:szCs w:val="22"/>
        </w:rPr>
        <w:t xml:space="preserve"> the values and skillsets of Buddhism </w:t>
      </w:r>
      <w:r w:rsidR="00BA585B">
        <w:rPr>
          <w:rFonts w:asciiTheme="minorHAnsi" w:hAnsiTheme="minorHAnsi" w:cstheme="minorHAnsi"/>
          <w:sz w:val="22"/>
          <w:szCs w:val="22"/>
        </w:rPr>
        <w:t>within</w:t>
      </w:r>
      <w:r w:rsidR="00850AC1">
        <w:rPr>
          <w:rFonts w:asciiTheme="minorHAnsi" w:hAnsiTheme="minorHAnsi" w:cstheme="minorHAnsi"/>
          <w:sz w:val="22"/>
          <w:szCs w:val="22"/>
        </w:rPr>
        <w:t xml:space="preserve"> the practice of psychotherapy</w:t>
      </w:r>
      <w:r w:rsidR="00BA585B">
        <w:rPr>
          <w:rFonts w:asciiTheme="minorHAnsi" w:hAnsiTheme="minorHAnsi" w:cstheme="minorHAnsi"/>
          <w:sz w:val="22"/>
          <w:szCs w:val="22"/>
        </w:rPr>
        <w:t>--</w:t>
      </w:r>
      <w:r w:rsidR="00850AC1">
        <w:rPr>
          <w:rFonts w:asciiTheme="minorHAnsi" w:hAnsiTheme="minorHAnsi" w:cstheme="minorHAnsi"/>
          <w:sz w:val="22"/>
          <w:szCs w:val="22"/>
        </w:rPr>
        <w:t xml:space="preserve">I regard the Buddha as the first psychologist in </w:t>
      </w:r>
      <w:r w:rsidR="00F01D06">
        <w:rPr>
          <w:rFonts w:asciiTheme="minorHAnsi" w:hAnsiTheme="minorHAnsi" w:cstheme="minorHAnsi"/>
          <w:sz w:val="22"/>
          <w:szCs w:val="22"/>
        </w:rPr>
        <w:t xml:space="preserve">human recorded history.  An important </w:t>
      </w:r>
      <w:r w:rsidR="007E7ED9">
        <w:rPr>
          <w:rFonts w:asciiTheme="minorHAnsi" w:hAnsiTheme="minorHAnsi" w:cstheme="minorHAnsi"/>
          <w:sz w:val="22"/>
          <w:szCs w:val="22"/>
        </w:rPr>
        <w:t xml:space="preserve">and well-researched </w:t>
      </w:r>
      <w:r w:rsidR="00F01D06">
        <w:rPr>
          <w:rFonts w:asciiTheme="minorHAnsi" w:hAnsiTheme="minorHAnsi" w:cstheme="minorHAnsi"/>
          <w:sz w:val="22"/>
          <w:szCs w:val="22"/>
        </w:rPr>
        <w:t xml:space="preserve">component of psychotherapy is called </w:t>
      </w:r>
      <w:r w:rsidR="001A0A8E">
        <w:rPr>
          <w:rFonts w:asciiTheme="minorHAnsi" w:hAnsiTheme="minorHAnsi" w:cstheme="minorHAnsi"/>
          <w:sz w:val="22"/>
          <w:szCs w:val="22"/>
        </w:rPr>
        <w:t xml:space="preserve">cognitive behavioral therapy (CBT), and when I was studying this in grad school, I was astonished to </w:t>
      </w:r>
      <w:r w:rsidR="00705D6C">
        <w:rPr>
          <w:rFonts w:asciiTheme="minorHAnsi" w:hAnsiTheme="minorHAnsi" w:cstheme="minorHAnsi"/>
          <w:sz w:val="22"/>
          <w:szCs w:val="22"/>
        </w:rPr>
        <w:t xml:space="preserve">learn that </w:t>
      </w:r>
      <w:r w:rsidR="004A5C10">
        <w:rPr>
          <w:rFonts w:asciiTheme="minorHAnsi" w:hAnsiTheme="minorHAnsi" w:cstheme="minorHAnsi"/>
          <w:sz w:val="22"/>
          <w:szCs w:val="22"/>
        </w:rPr>
        <w:t xml:space="preserve">CBT made no mention of the importance of affect, that is, the emotional potency associated with </w:t>
      </w:r>
      <w:r w:rsidR="002B58AE">
        <w:rPr>
          <w:rFonts w:asciiTheme="minorHAnsi" w:hAnsiTheme="minorHAnsi" w:cstheme="minorHAnsi"/>
          <w:sz w:val="22"/>
          <w:szCs w:val="22"/>
        </w:rPr>
        <w:t xml:space="preserve">our thoughts, beliefs, and behaviors.  Buddhism recognizes that mindfulness of feelings, that is, </w:t>
      </w:r>
      <w:r w:rsidR="00791082">
        <w:rPr>
          <w:rFonts w:asciiTheme="minorHAnsi" w:hAnsiTheme="minorHAnsi" w:cstheme="minorHAnsi"/>
          <w:sz w:val="22"/>
          <w:szCs w:val="22"/>
        </w:rPr>
        <w:t xml:space="preserve">non-reactive awareness of affective drives, is </w:t>
      </w:r>
      <w:r w:rsidR="00456CBC">
        <w:rPr>
          <w:rFonts w:asciiTheme="minorHAnsi" w:hAnsiTheme="minorHAnsi" w:cstheme="minorHAnsi"/>
          <w:sz w:val="22"/>
          <w:szCs w:val="22"/>
        </w:rPr>
        <w:t>a key to mastering CBT</w:t>
      </w:r>
      <w:r w:rsidR="004157B1">
        <w:rPr>
          <w:rFonts w:asciiTheme="minorHAnsi" w:hAnsiTheme="minorHAnsi" w:cstheme="minorHAnsi"/>
          <w:sz w:val="22"/>
          <w:szCs w:val="22"/>
        </w:rPr>
        <w:t>.</w:t>
      </w:r>
      <w:r w:rsidR="00CB6304">
        <w:rPr>
          <w:rFonts w:asciiTheme="minorHAnsi" w:hAnsiTheme="minorHAnsi" w:cstheme="minorHAnsi"/>
          <w:sz w:val="22"/>
          <w:szCs w:val="22"/>
        </w:rPr>
        <w:t xml:space="preserve">  </w:t>
      </w:r>
      <w:r w:rsidR="00B42BEB">
        <w:rPr>
          <w:rFonts w:asciiTheme="minorHAnsi" w:hAnsiTheme="minorHAnsi" w:cstheme="minorHAnsi"/>
          <w:sz w:val="22"/>
          <w:szCs w:val="22"/>
        </w:rPr>
        <w:t>Since I was in grad school, the</w:t>
      </w:r>
      <w:r w:rsidR="005B155A">
        <w:rPr>
          <w:rFonts w:asciiTheme="minorHAnsi" w:hAnsiTheme="minorHAnsi" w:cstheme="minorHAnsi"/>
          <w:sz w:val="22"/>
          <w:szCs w:val="22"/>
        </w:rPr>
        <w:t xml:space="preserve"> integration of affective discipline has created Mindfulness Based Cognitive Therapy</w:t>
      </w:r>
      <w:r w:rsidR="00F508C5">
        <w:rPr>
          <w:rFonts w:asciiTheme="minorHAnsi" w:hAnsiTheme="minorHAnsi" w:cstheme="minorHAnsi"/>
          <w:sz w:val="22"/>
          <w:szCs w:val="22"/>
        </w:rPr>
        <w:t>, (</w:t>
      </w:r>
      <w:r w:rsidR="005B155A">
        <w:rPr>
          <w:rFonts w:asciiTheme="minorHAnsi" w:hAnsiTheme="minorHAnsi" w:cstheme="minorHAnsi"/>
          <w:sz w:val="22"/>
          <w:szCs w:val="22"/>
        </w:rPr>
        <w:t>MBCT</w:t>
      </w:r>
      <w:r w:rsidR="00F508C5">
        <w:rPr>
          <w:rFonts w:asciiTheme="minorHAnsi" w:hAnsiTheme="minorHAnsi" w:cstheme="minorHAnsi"/>
          <w:sz w:val="22"/>
          <w:szCs w:val="22"/>
        </w:rPr>
        <w:t xml:space="preserve">), and this </w:t>
      </w:r>
      <w:r w:rsidR="00C8755E">
        <w:rPr>
          <w:rFonts w:asciiTheme="minorHAnsi" w:hAnsiTheme="minorHAnsi" w:cstheme="minorHAnsi"/>
          <w:sz w:val="22"/>
          <w:szCs w:val="22"/>
        </w:rPr>
        <w:t xml:space="preserve">is becoming a standard of clinical psychotherapy practice.  </w:t>
      </w:r>
      <w:r w:rsidR="00CB6304">
        <w:rPr>
          <w:rFonts w:asciiTheme="minorHAnsi" w:hAnsiTheme="minorHAnsi" w:cstheme="minorHAnsi"/>
          <w:sz w:val="22"/>
          <w:szCs w:val="22"/>
        </w:rPr>
        <w:t>The assumption is that when a person</w:t>
      </w:r>
      <w:r w:rsidR="00C8755E">
        <w:rPr>
          <w:rFonts w:asciiTheme="minorHAnsi" w:hAnsiTheme="minorHAnsi" w:cstheme="minorHAnsi"/>
          <w:sz w:val="22"/>
          <w:szCs w:val="22"/>
        </w:rPr>
        <w:t xml:space="preserve"> becomes mindful of </w:t>
      </w:r>
      <w:r w:rsidR="005747CA">
        <w:rPr>
          <w:rFonts w:asciiTheme="minorHAnsi" w:hAnsiTheme="minorHAnsi" w:cstheme="minorHAnsi"/>
          <w:sz w:val="22"/>
          <w:szCs w:val="22"/>
        </w:rPr>
        <w:t xml:space="preserve">how thoughts and beliefs </w:t>
      </w:r>
      <w:r w:rsidR="00196947">
        <w:rPr>
          <w:rFonts w:asciiTheme="minorHAnsi" w:hAnsiTheme="minorHAnsi" w:cstheme="minorHAnsi"/>
          <w:sz w:val="22"/>
          <w:szCs w:val="22"/>
        </w:rPr>
        <w:t xml:space="preserve">determine one’s mood, and redirecting thoughts and </w:t>
      </w:r>
      <w:r w:rsidR="00196947">
        <w:rPr>
          <w:rFonts w:asciiTheme="minorHAnsi" w:hAnsiTheme="minorHAnsi" w:cstheme="minorHAnsi"/>
          <w:sz w:val="22"/>
          <w:szCs w:val="22"/>
        </w:rPr>
        <w:lastRenderedPageBreak/>
        <w:t xml:space="preserve">beliefs into more </w:t>
      </w:r>
      <w:r w:rsidR="00A275C4">
        <w:rPr>
          <w:rFonts w:asciiTheme="minorHAnsi" w:hAnsiTheme="minorHAnsi" w:cstheme="minorHAnsi"/>
          <w:sz w:val="22"/>
          <w:szCs w:val="22"/>
        </w:rPr>
        <w:t xml:space="preserve">effective patterns improves </w:t>
      </w:r>
      <w:r w:rsidR="005B502E">
        <w:rPr>
          <w:rFonts w:asciiTheme="minorHAnsi" w:hAnsiTheme="minorHAnsi" w:cstheme="minorHAnsi"/>
          <w:sz w:val="22"/>
          <w:szCs w:val="22"/>
        </w:rPr>
        <w:t>moods</w:t>
      </w:r>
      <w:r w:rsidR="005D2EB0">
        <w:rPr>
          <w:rFonts w:asciiTheme="minorHAnsi" w:hAnsiTheme="minorHAnsi" w:cstheme="minorHAnsi"/>
          <w:sz w:val="22"/>
          <w:szCs w:val="22"/>
        </w:rPr>
        <w:t>, supporting relief from anxiety and depression.</w:t>
      </w:r>
      <w:r w:rsidR="000B5A4E">
        <w:rPr>
          <w:rFonts w:asciiTheme="minorHAnsi" w:hAnsiTheme="minorHAnsi" w:cstheme="minorHAnsi"/>
          <w:sz w:val="22"/>
          <w:szCs w:val="22"/>
        </w:rPr>
        <w:t xml:space="preserve">  Mindful attention to the urgent demands of </w:t>
      </w:r>
      <w:r w:rsidR="000A2609">
        <w:rPr>
          <w:rFonts w:asciiTheme="minorHAnsi" w:hAnsiTheme="minorHAnsi" w:cstheme="minorHAnsi"/>
          <w:sz w:val="22"/>
          <w:szCs w:val="22"/>
        </w:rPr>
        <w:t xml:space="preserve">dysfunctional thoughts and behaviors and renouncing them supports </w:t>
      </w:r>
      <w:r w:rsidR="00635384">
        <w:rPr>
          <w:rFonts w:asciiTheme="minorHAnsi" w:hAnsiTheme="minorHAnsi" w:cstheme="minorHAnsi"/>
          <w:sz w:val="22"/>
          <w:szCs w:val="22"/>
        </w:rPr>
        <w:t>that relief.</w:t>
      </w:r>
    </w:p>
    <w:p w14:paraId="030D3C8C" w14:textId="61EBBEDB" w:rsidR="00635384" w:rsidRDefault="00871A53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Tara Bennett</w:t>
      </w:r>
      <w:r w:rsidR="008312D2">
        <w:rPr>
          <w:rFonts w:asciiTheme="minorHAnsi" w:hAnsiTheme="minorHAnsi" w:cstheme="minorHAnsi"/>
          <w:sz w:val="22"/>
          <w:szCs w:val="22"/>
        </w:rPr>
        <w:t>-Goleman, a practitioner of MBCT, wrote “Emotional Alchemy”</w:t>
      </w:r>
      <w:r w:rsidR="00D64ACA">
        <w:rPr>
          <w:rFonts w:asciiTheme="minorHAnsi" w:hAnsiTheme="minorHAnsi" w:cstheme="minorHAnsi"/>
          <w:sz w:val="22"/>
          <w:szCs w:val="22"/>
        </w:rPr>
        <w:t>, and Tara Brach</w:t>
      </w:r>
      <w:r w:rsidR="009465E9">
        <w:rPr>
          <w:rFonts w:asciiTheme="minorHAnsi" w:hAnsiTheme="minorHAnsi" w:cstheme="minorHAnsi"/>
          <w:sz w:val="22"/>
          <w:szCs w:val="22"/>
        </w:rPr>
        <w:t xml:space="preserve">, another </w:t>
      </w:r>
      <w:r w:rsidR="00AC1F73">
        <w:rPr>
          <w:rFonts w:asciiTheme="minorHAnsi" w:hAnsiTheme="minorHAnsi" w:cstheme="minorHAnsi"/>
          <w:sz w:val="22"/>
          <w:szCs w:val="22"/>
        </w:rPr>
        <w:t>psychotherapist who also practices Buddhism, wrote “</w:t>
      </w:r>
      <w:r w:rsidR="00BB0FD4">
        <w:rPr>
          <w:rFonts w:asciiTheme="minorHAnsi" w:hAnsiTheme="minorHAnsi" w:cstheme="minorHAnsi"/>
          <w:sz w:val="22"/>
          <w:szCs w:val="22"/>
        </w:rPr>
        <w:t xml:space="preserve">Radical Acceptance”; I have recommended these books to many </w:t>
      </w:r>
      <w:r w:rsidR="00093D58">
        <w:rPr>
          <w:rFonts w:asciiTheme="minorHAnsi" w:hAnsiTheme="minorHAnsi" w:cstheme="minorHAnsi"/>
          <w:sz w:val="22"/>
          <w:szCs w:val="22"/>
        </w:rPr>
        <w:t>people over the years as excellent resources to understand how MBCT represents a contemporary form of Right Speech</w:t>
      </w:r>
      <w:r w:rsidR="00B16585">
        <w:rPr>
          <w:rFonts w:asciiTheme="minorHAnsi" w:hAnsiTheme="minorHAnsi" w:cstheme="minorHAnsi"/>
          <w:sz w:val="22"/>
          <w:szCs w:val="22"/>
        </w:rPr>
        <w:t>.</w:t>
      </w:r>
    </w:p>
    <w:p w14:paraId="5C32D27F" w14:textId="66E9BEA2" w:rsidR="004157B1" w:rsidRDefault="002711AE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Another contemporary psychotherapeutic practice </w:t>
      </w:r>
      <w:r w:rsidR="00B16585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called </w:t>
      </w:r>
      <w:r w:rsidRPr="00B16585">
        <w:rPr>
          <w:rFonts w:asciiTheme="minorHAnsi" w:hAnsiTheme="minorHAnsi" w:cstheme="minorHAnsi"/>
          <w:i/>
          <w:iCs/>
          <w:sz w:val="22"/>
          <w:szCs w:val="22"/>
        </w:rPr>
        <w:t>Narrative Therapy</w:t>
      </w:r>
      <w:r w:rsidR="00C51FAD">
        <w:rPr>
          <w:rFonts w:asciiTheme="minorHAnsi" w:hAnsiTheme="minorHAnsi" w:cstheme="minorHAnsi"/>
          <w:sz w:val="22"/>
          <w:szCs w:val="22"/>
        </w:rPr>
        <w:t xml:space="preserve">, which emphasizes that our sense of self emerges from conditioned internal </w:t>
      </w:r>
      <w:r w:rsidR="00821928">
        <w:rPr>
          <w:rFonts w:asciiTheme="minorHAnsi" w:hAnsiTheme="minorHAnsi" w:cstheme="minorHAnsi"/>
          <w:sz w:val="22"/>
          <w:szCs w:val="22"/>
        </w:rPr>
        <w:t>narratives</w:t>
      </w:r>
      <w:r w:rsidR="009B4B5F">
        <w:rPr>
          <w:rFonts w:asciiTheme="minorHAnsi" w:hAnsiTheme="minorHAnsi" w:cstheme="minorHAnsi"/>
          <w:sz w:val="22"/>
          <w:szCs w:val="22"/>
        </w:rPr>
        <w:t>, and when a person views their self-defining narrative</w:t>
      </w:r>
      <w:r w:rsidR="00A10862">
        <w:rPr>
          <w:rFonts w:asciiTheme="minorHAnsi" w:hAnsiTheme="minorHAnsi" w:cstheme="minorHAnsi"/>
          <w:sz w:val="22"/>
          <w:szCs w:val="22"/>
        </w:rPr>
        <w:t xml:space="preserve">s as constructs rather than solid truths, </w:t>
      </w:r>
      <w:r w:rsidR="00A6787D">
        <w:rPr>
          <w:rFonts w:asciiTheme="minorHAnsi" w:hAnsiTheme="minorHAnsi" w:cstheme="minorHAnsi"/>
          <w:sz w:val="22"/>
          <w:szCs w:val="22"/>
        </w:rPr>
        <w:t xml:space="preserve">and then creates alternative narratives that are more </w:t>
      </w:r>
      <w:r w:rsidR="00E61437">
        <w:rPr>
          <w:rFonts w:asciiTheme="minorHAnsi" w:hAnsiTheme="minorHAnsi" w:cstheme="minorHAnsi"/>
          <w:sz w:val="22"/>
          <w:szCs w:val="22"/>
        </w:rPr>
        <w:t xml:space="preserve">wholesome and adaptive, </w:t>
      </w:r>
      <w:r w:rsidR="00A10862">
        <w:rPr>
          <w:rFonts w:asciiTheme="minorHAnsi" w:hAnsiTheme="minorHAnsi" w:cstheme="minorHAnsi"/>
          <w:sz w:val="22"/>
          <w:szCs w:val="22"/>
        </w:rPr>
        <w:t xml:space="preserve">positive changes </w:t>
      </w:r>
      <w:r w:rsidR="00E61437">
        <w:rPr>
          <w:rFonts w:asciiTheme="minorHAnsi" w:hAnsiTheme="minorHAnsi" w:cstheme="minorHAnsi"/>
          <w:sz w:val="22"/>
          <w:szCs w:val="22"/>
        </w:rPr>
        <w:t xml:space="preserve">in their personality structure </w:t>
      </w:r>
      <w:r w:rsidR="00A10862">
        <w:rPr>
          <w:rFonts w:asciiTheme="minorHAnsi" w:hAnsiTheme="minorHAnsi" w:cstheme="minorHAnsi"/>
          <w:sz w:val="22"/>
          <w:szCs w:val="22"/>
        </w:rPr>
        <w:t>can occur.</w:t>
      </w:r>
    </w:p>
    <w:p w14:paraId="0826EBDE" w14:textId="0669CFA4" w:rsidR="00F52A77" w:rsidRDefault="00F52A77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we talk to ourselves</w:t>
      </w:r>
      <w:r w:rsidR="00642956">
        <w:rPr>
          <w:rFonts w:asciiTheme="minorHAnsi" w:hAnsiTheme="minorHAnsi" w:cstheme="minorHAnsi"/>
          <w:sz w:val="22"/>
          <w:szCs w:val="22"/>
        </w:rPr>
        <w:t xml:space="preserve"> creates our internal and interpersonal/social identities</w:t>
      </w:r>
      <w:r w:rsidR="00E564B9">
        <w:rPr>
          <w:rFonts w:asciiTheme="minorHAnsi" w:hAnsiTheme="minorHAnsi" w:cstheme="minorHAnsi"/>
          <w:sz w:val="22"/>
          <w:szCs w:val="22"/>
        </w:rPr>
        <w:t xml:space="preserve">.  </w:t>
      </w:r>
      <w:r w:rsidR="00631B9B">
        <w:rPr>
          <w:rFonts w:asciiTheme="minorHAnsi" w:hAnsiTheme="minorHAnsi" w:cstheme="minorHAnsi"/>
          <w:sz w:val="22"/>
          <w:szCs w:val="22"/>
        </w:rPr>
        <w:t xml:space="preserve">Whenever we talk to another person, the </w:t>
      </w:r>
      <w:r w:rsidR="0089499C">
        <w:rPr>
          <w:rFonts w:asciiTheme="minorHAnsi" w:hAnsiTheme="minorHAnsi" w:cstheme="minorHAnsi"/>
          <w:sz w:val="22"/>
          <w:szCs w:val="22"/>
        </w:rPr>
        <w:t>comments we make are shaped by our internal narratives about ourselves and the world</w:t>
      </w:r>
      <w:r w:rsidR="00C0052D">
        <w:rPr>
          <w:rFonts w:asciiTheme="minorHAnsi" w:hAnsiTheme="minorHAnsi" w:cstheme="minorHAnsi"/>
          <w:sz w:val="22"/>
          <w:szCs w:val="22"/>
        </w:rPr>
        <w:t>, and this process is inherently dualistic</w:t>
      </w:r>
      <w:r w:rsidR="00744039">
        <w:rPr>
          <w:rFonts w:asciiTheme="minorHAnsi" w:hAnsiTheme="minorHAnsi" w:cstheme="minorHAnsi"/>
          <w:sz w:val="22"/>
          <w:szCs w:val="22"/>
        </w:rPr>
        <w:t>—</w:t>
      </w:r>
      <w:r w:rsidR="00C0052D">
        <w:rPr>
          <w:rFonts w:asciiTheme="minorHAnsi" w:hAnsiTheme="minorHAnsi" w:cstheme="minorHAnsi"/>
          <w:sz w:val="22"/>
          <w:szCs w:val="22"/>
        </w:rPr>
        <w:t>self</w:t>
      </w:r>
      <w:r w:rsidR="00744039">
        <w:rPr>
          <w:rFonts w:asciiTheme="minorHAnsi" w:hAnsiTheme="minorHAnsi" w:cstheme="minorHAnsi"/>
          <w:sz w:val="22"/>
          <w:szCs w:val="22"/>
        </w:rPr>
        <w:t xml:space="preserve"> and other.  </w:t>
      </w:r>
      <w:r w:rsidR="00E564B9">
        <w:rPr>
          <w:rFonts w:asciiTheme="minorHAnsi" w:hAnsiTheme="minorHAnsi" w:cstheme="minorHAnsi"/>
          <w:sz w:val="22"/>
          <w:szCs w:val="22"/>
        </w:rPr>
        <w:t>When practicing mindfulness of breathing meditation, we are encouraged to view the internal narrative processes as the “selfing story”</w:t>
      </w:r>
      <w:r w:rsidR="00B922ED">
        <w:rPr>
          <w:rFonts w:asciiTheme="minorHAnsi" w:hAnsiTheme="minorHAnsi" w:cstheme="minorHAnsi"/>
          <w:sz w:val="22"/>
          <w:szCs w:val="22"/>
        </w:rPr>
        <w:t xml:space="preserve">, a fabrication that emerges from prior experiences, </w:t>
      </w:r>
      <w:r w:rsidR="00874A05">
        <w:rPr>
          <w:rFonts w:asciiTheme="minorHAnsi" w:hAnsiTheme="minorHAnsi" w:cstheme="minorHAnsi"/>
          <w:sz w:val="22"/>
          <w:szCs w:val="22"/>
        </w:rPr>
        <w:t xml:space="preserve">that is, </w:t>
      </w:r>
      <w:r w:rsidR="00B922ED">
        <w:rPr>
          <w:rFonts w:asciiTheme="minorHAnsi" w:hAnsiTheme="minorHAnsi" w:cstheme="minorHAnsi"/>
          <w:sz w:val="22"/>
          <w:szCs w:val="22"/>
        </w:rPr>
        <w:t>karmic influences</w:t>
      </w:r>
      <w:r w:rsidR="00874A05">
        <w:rPr>
          <w:rFonts w:asciiTheme="minorHAnsi" w:hAnsiTheme="minorHAnsi" w:cstheme="minorHAnsi"/>
          <w:sz w:val="22"/>
          <w:szCs w:val="22"/>
        </w:rPr>
        <w:t>, and that we can monitor the narratives as impersonal phenomena that can be modified.</w:t>
      </w:r>
      <w:r w:rsidR="00744039">
        <w:rPr>
          <w:rFonts w:asciiTheme="minorHAnsi" w:hAnsiTheme="minorHAnsi" w:cstheme="minorHAnsi"/>
          <w:sz w:val="22"/>
          <w:szCs w:val="22"/>
        </w:rPr>
        <w:t xml:space="preserve">  These </w:t>
      </w:r>
      <w:r w:rsidR="004714D2">
        <w:rPr>
          <w:rFonts w:asciiTheme="minorHAnsi" w:hAnsiTheme="minorHAnsi" w:cstheme="minorHAnsi"/>
          <w:sz w:val="22"/>
          <w:szCs w:val="22"/>
        </w:rPr>
        <w:t>modifications are guided by the principles of Right Speech.</w:t>
      </w:r>
    </w:p>
    <w:p w14:paraId="04729C80" w14:textId="0EE3E256" w:rsidR="00874A05" w:rsidRDefault="00874A05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first modifications involve reorganizing the selfing story </w:t>
      </w:r>
      <w:r w:rsidR="00AB215C">
        <w:rPr>
          <w:rFonts w:asciiTheme="minorHAnsi" w:hAnsiTheme="minorHAnsi" w:cstheme="minorHAnsi"/>
          <w:sz w:val="22"/>
          <w:szCs w:val="22"/>
        </w:rPr>
        <w:t xml:space="preserve">away from the influence of greed, hatred, and ignorance, </w:t>
      </w:r>
      <w:r w:rsidR="005C2735">
        <w:rPr>
          <w:rFonts w:asciiTheme="minorHAnsi" w:hAnsiTheme="minorHAnsi" w:cstheme="minorHAnsi"/>
          <w:sz w:val="22"/>
          <w:szCs w:val="22"/>
        </w:rPr>
        <w:t xml:space="preserve">creating more wholesome renditions through the </w:t>
      </w:r>
      <w:r w:rsidR="00D03277">
        <w:rPr>
          <w:rFonts w:asciiTheme="minorHAnsi" w:hAnsiTheme="minorHAnsi" w:cstheme="minorHAnsi"/>
          <w:sz w:val="22"/>
          <w:szCs w:val="22"/>
        </w:rPr>
        <w:t>characteristics described as Right Speech.</w:t>
      </w:r>
      <w:r w:rsidR="00AA39B8">
        <w:rPr>
          <w:rFonts w:asciiTheme="minorHAnsi" w:hAnsiTheme="minorHAnsi" w:cstheme="minorHAnsi"/>
          <w:sz w:val="22"/>
          <w:szCs w:val="22"/>
        </w:rPr>
        <w:t xml:space="preserve">  The first transformation reorganizes our view of ourselves and others, and then is applied interpersonally, in prosocial</w:t>
      </w:r>
      <w:r w:rsidR="009D43A6">
        <w:rPr>
          <w:rFonts w:asciiTheme="minorHAnsi" w:hAnsiTheme="minorHAnsi" w:cstheme="minorHAnsi"/>
          <w:sz w:val="22"/>
          <w:szCs w:val="22"/>
        </w:rPr>
        <w:t xml:space="preserve"> ways, through emotional intelligence concepts</w:t>
      </w:r>
      <w:r w:rsidR="00094790">
        <w:rPr>
          <w:rFonts w:asciiTheme="minorHAnsi" w:hAnsiTheme="minorHAnsi" w:cstheme="minorHAnsi"/>
          <w:sz w:val="22"/>
          <w:szCs w:val="22"/>
        </w:rPr>
        <w:t xml:space="preserve"> and practices.</w:t>
      </w:r>
    </w:p>
    <w:p w14:paraId="1329548F" w14:textId="19767A81" w:rsidR="00D86826" w:rsidRPr="003C6964" w:rsidRDefault="00D86826" w:rsidP="00AD6320">
      <w:pPr>
        <w:pStyle w:val="NormalWeb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second, and more </w:t>
      </w:r>
      <w:r w:rsidR="009A72C0">
        <w:rPr>
          <w:rFonts w:asciiTheme="minorHAnsi" w:hAnsiTheme="minorHAnsi" w:cstheme="minorHAnsi"/>
          <w:sz w:val="22"/>
          <w:szCs w:val="22"/>
        </w:rPr>
        <w:t xml:space="preserve">spiritually </w:t>
      </w:r>
      <w:r>
        <w:rPr>
          <w:rFonts w:asciiTheme="minorHAnsi" w:hAnsiTheme="minorHAnsi" w:cstheme="minorHAnsi"/>
          <w:sz w:val="22"/>
          <w:szCs w:val="22"/>
        </w:rPr>
        <w:t xml:space="preserve">liberating modifications </w:t>
      </w:r>
      <w:r w:rsidR="00B81661">
        <w:rPr>
          <w:rFonts w:asciiTheme="minorHAnsi" w:hAnsiTheme="minorHAnsi" w:cstheme="minorHAnsi"/>
          <w:sz w:val="22"/>
          <w:szCs w:val="22"/>
        </w:rPr>
        <w:t xml:space="preserve">are nonverbal, that is, the issues of Right Speech are set aside subjectively, and the </w:t>
      </w:r>
      <w:r w:rsidR="00E822FE">
        <w:rPr>
          <w:rFonts w:asciiTheme="minorHAnsi" w:hAnsiTheme="minorHAnsi" w:cstheme="minorHAnsi"/>
          <w:sz w:val="22"/>
          <w:szCs w:val="22"/>
        </w:rPr>
        <w:t>duality of personality identification is investigated.  This ultimately leads to direct</w:t>
      </w:r>
      <w:r w:rsidR="005D4E87">
        <w:rPr>
          <w:rFonts w:asciiTheme="minorHAnsi" w:hAnsiTheme="minorHAnsi" w:cstheme="minorHAnsi"/>
          <w:sz w:val="22"/>
          <w:szCs w:val="22"/>
        </w:rPr>
        <w:t>, non-dual,</w:t>
      </w:r>
      <w:r w:rsidR="00E822FE">
        <w:rPr>
          <w:rFonts w:asciiTheme="minorHAnsi" w:hAnsiTheme="minorHAnsi" w:cstheme="minorHAnsi"/>
          <w:sz w:val="22"/>
          <w:szCs w:val="22"/>
        </w:rPr>
        <w:t xml:space="preserve"> experiential awareness of sunnata</w:t>
      </w:r>
      <w:r w:rsidR="005D4E87">
        <w:rPr>
          <w:rFonts w:asciiTheme="minorHAnsi" w:hAnsiTheme="minorHAnsi" w:cstheme="minorHAnsi"/>
          <w:sz w:val="22"/>
          <w:szCs w:val="22"/>
        </w:rPr>
        <w:t>/anatta—the unconditioned</w:t>
      </w:r>
      <w:r w:rsidR="00C4171A">
        <w:rPr>
          <w:rFonts w:asciiTheme="minorHAnsi" w:hAnsiTheme="minorHAnsi" w:cstheme="minorHAnsi"/>
          <w:sz w:val="22"/>
          <w:szCs w:val="22"/>
        </w:rPr>
        <w:t>, Nirvana.</w:t>
      </w:r>
    </w:p>
    <w:p w14:paraId="383BA3DF" w14:textId="77777777" w:rsidR="007A7E96" w:rsidRPr="005E1C07" w:rsidRDefault="007A7E96" w:rsidP="007A7E96"/>
    <w:sectPr w:rsidR="007A7E96" w:rsidRPr="005E1C07" w:rsidSect="00825A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1EC6"/>
    <w:multiLevelType w:val="hybridMultilevel"/>
    <w:tmpl w:val="D61A5B08"/>
    <w:lvl w:ilvl="0" w:tplc="3606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971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1B"/>
    <w:rsid w:val="00016B9C"/>
    <w:rsid w:val="00030038"/>
    <w:rsid w:val="00044B8F"/>
    <w:rsid w:val="000539EA"/>
    <w:rsid w:val="000670BB"/>
    <w:rsid w:val="00093D58"/>
    <w:rsid w:val="00094790"/>
    <w:rsid w:val="000A164C"/>
    <w:rsid w:val="000A2609"/>
    <w:rsid w:val="000B5A4E"/>
    <w:rsid w:val="000C21A4"/>
    <w:rsid w:val="000C6AB5"/>
    <w:rsid w:val="000D11D4"/>
    <w:rsid w:val="000E5B3A"/>
    <w:rsid w:val="00102BE8"/>
    <w:rsid w:val="00105D95"/>
    <w:rsid w:val="00125869"/>
    <w:rsid w:val="00152C1A"/>
    <w:rsid w:val="001670C3"/>
    <w:rsid w:val="0018472C"/>
    <w:rsid w:val="00192E85"/>
    <w:rsid w:val="00196947"/>
    <w:rsid w:val="001A0A8E"/>
    <w:rsid w:val="001A3706"/>
    <w:rsid w:val="001B6595"/>
    <w:rsid w:val="001C545C"/>
    <w:rsid w:val="001F4713"/>
    <w:rsid w:val="00213515"/>
    <w:rsid w:val="00221500"/>
    <w:rsid w:val="00233CAE"/>
    <w:rsid w:val="0023435A"/>
    <w:rsid w:val="002711AE"/>
    <w:rsid w:val="00272445"/>
    <w:rsid w:val="00286BC0"/>
    <w:rsid w:val="002B2E05"/>
    <w:rsid w:val="002B58AE"/>
    <w:rsid w:val="002E0B06"/>
    <w:rsid w:val="00314F4E"/>
    <w:rsid w:val="00327011"/>
    <w:rsid w:val="00361F63"/>
    <w:rsid w:val="00383832"/>
    <w:rsid w:val="00386CB7"/>
    <w:rsid w:val="003C0A3A"/>
    <w:rsid w:val="003C6964"/>
    <w:rsid w:val="00405135"/>
    <w:rsid w:val="00407993"/>
    <w:rsid w:val="004132B1"/>
    <w:rsid w:val="004157B1"/>
    <w:rsid w:val="00433F91"/>
    <w:rsid w:val="00443B7D"/>
    <w:rsid w:val="0045075F"/>
    <w:rsid w:val="00456CBC"/>
    <w:rsid w:val="0046037F"/>
    <w:rsid w:val="00462C98"/>
    <w:rsid w:val="004662C8"/>
    <w:rsid w:val="004714D2"/>
    <w:rsid w:val="00483BBB"/>
    <w:rsid w:val="004A17E8"/>
    <w:rsid w:val="004A5C10"/>
    <w:rsid w:val="004C45F3"/>
    <w:rsid w:val="004E55B8"/>
    <w:rsid w:val="004F37A2"/>
    <w:rsid w:val="004F6916"/>
    <w:rsid w:val="0050154A"/>
    <w:rsid w:val="00505C73"/>
    <w:rsid w:val="005123C5"/>
    <w:rsid w:val="00523177"/>
    <w:rsid w:val="005275A9"/>
    <w:rsid w:val="00566BDD"/>
    <w:rsid w:val="005673E5"/>
    <w:rsid w:val="00567CA8"/>
    <w:rsid w:val="00570C5A"/>
    <w:rsid w:val="005715E8"/>
    <w:rsid w:val="00571664"/>
    <w:rsid w:val="005747CA"/>
    <w:rsid w:val="005B155A"/>
    <w:rsid w:val="005B502E"/>
    <w:rsid w:val="005B6ABF"/>
    <w:rsid w:val="005C2735"/>
    <w:rsid w:val="005D2EB0"/>
    <w:rsid w:val="005D4E87"/>
    <w:rsid w:val="005E1C07"/>
    <w:rsid w:val="00631B9B"/>
    <w:rsid w:val="00635384"/>
    <w:rsid w:val="00642956"/>
    <w:rsid w:val="006529B4"/>
    <w:rsid w:val="00692B9B"/>
    <w:rsid w:val="006A191B"/>
    <w:rsid w:val="006B7DCB"/>
    <w:rsid w:val="006D7882"/>
    <w:rsid w:val="006F0FBF"/>
    <w:rsid w:val="006F209D"/>
    <w:rsid w:val="006F266D"/>
    <w:rsid w:val="00705D6C"/>
    <w:rsid w:val="00706245"/>
    <w:rsid w:val="00726AA7"/>
    <w:rsid w:val="00730C91"/>
    <w:rsid w:val="00744039"/>
    <w:rsid w:val="0075312C"/>
    <w:rsid w:val="00767C4C"/>
    <w:rsid w:val="00791082"/>
    <w:rsid w:val="007A7E96"/>
    <w:rsid w:val="007B653F"/>
    <w:rsid w:val="007B7589"/>
    <w:rsid w:val="007C04B6"/>
    <w:rsid w:val="007E7ED9"/>
    <w:rsid w:val="007F3F8E"/>
    <w:rsid w:val="008011C0"/>
    <w:rsid w:val="00821928"/>
    <w:rsid w:val="00825A1C"/>
    <w:rsid w:val="008312D2"/>
    <w:rsid w:val="00850AC1"/>
    <w:rsid w:val="008571DD"/>
    <w:rsid w:val="00862337"/>
    <w:rsid w:val="00871A53"/>
    <w:rsid w:val="00874A05"/>
    <w:rsid w:val="008910E3"/>
    <w:rsid w:val="0089499C"/>
    <w:rsid w:val="00897975"/>
    <w:rsid w:val="008C30DB"/>
    <w:rsid w:val="008F0CBA"/>
    <w:rsid w:val="008F3258"/>
    <w:rsid w:val="008F43BB"/>
    <w:rsid w:val="00907AC3"/>
    <w:rsid w:val="009245CF"/>
    <w:rsid w:val="009332C7"/>
    <w:rsid w:val="00941F4A"/>
    <w:rsid w:val="009465E9"/>
    <w:rsid w:val="009A0511"/>
    <w:rsid w:val="009A72C0"/>
    <w:rsid w:val="009B4B5F"/>
    <w:rsid w:val="009C6BD3"/>
    <w:rsid w:val="009D3B37"/>
    <w:rsid w:val="009D43A6"/>
    <w:rsid w:val="00A06A6E"/>
    <w:rsid w:val="00A10862"/>
    <w:rsid w:val="00A2047D"/>
    <w:rsid w:val="00A275C4"/>
    <w:rsid w:val="00A4684D"/>
    <w:rsid w:val="00A6787D"/>
    <w:rsid w:val="00A755DA"/>
    <w:rsid w:val="00A838A9"/>
    <w:rsid w:val="00AA39B8"/>
    <w:rsid w:val="00AB215C"/>
    <w:rsid w:val="00AC1F73"/>
    <w:rsid w:val="00AD6320"/>
    <w:rsid w:val="00B016FD"/>
    <w:rsid w:val="00B16585"/>
    <w:rsid w:val="00B21C4E"/>
    <w:rsid w:val="00B347C0"/>
    <w:rsid w:val="00B36822"/>
    <w:rsid w:val="00B42BEB"/>
    <w:rsid w:val="00B61DCF"/>
    <w:rsid w:val="00B81661"/>
    <w:rsid w:val="00B922ED"/>
    <w:rsid w:val="00B92E10"/>
    <w:rsid w:val="00BA585B"/>
    <w:rsid w:val="00BB0FD4"/>
    <w:rsid w:val="00BE018F"/>
    <w:rsid w:val="00C0052D"/>
    <w:rsid w:val="00C4171A"/>
    <w:rsid w:val="00C51FAD"/>
    <w:rsid w:val="00C67E61"/>
    <w:rsid w:val="00C718CA"/>
    <w:rsid w:val="00C727C5"/>
    <w:rsid w:val="00C7721E"/>
    <w:rsid w:val="00C77DD2"/>
    <w:rsid w:val="00C8755E"/>
    <w:rsid w:val="00CB235D"/>
    <w:rsid w:val="00CB6304"/>
    <w:rsid w:val="00CB6973"/>
    <w:rsid w:val="00CF4FA7"/>
    <w:rsid w:val="00D03277"/>
    <w:rsid w:val="00D17DEE"/>
    <w:rsid w:val="00D32D18"/>
    <w:rsid w:val="00D371F5"/>
    <w:rsid w:val="00D37532"/>
    <w:rsid w:val="00D64ACA"/>
    <w:rsid w:val="00D74E93"/>
    <w:rsid w:val="00D86826"/>
    <w:rsid w:val="00DB10F0"/>
    <w:rsid w:val="00DB488A"/>
    <w:rsid w:val="00DF297D"/>
    <w:rsid w:val="00E202DB"/>
    <w:rsid w:val="00E2525A"/>
    <w:rsid w:val="00E254EE"/>
    <w:rsid w:val="00E45503"/>
    <w:rsid w:val="00E47C8C"/>
    <w:rsid w:val="00E564B9"/>
    <w:rsid w:val="00E61437"/>
    <w:rsid w:val="00E81546"/>
    <w:rsid w:val="00E822FE"/>
    <w:rsid w:val="00E87186"/>
    <w:rsid w:val="00E92568"/>
    <w:rsid w:val="00EB42EE"/>
    <w:rsid w:val="00EE2DE6"/>
    <w:rsid w:val="00F01D06"/>
    <w:rsid w:val="00F040DE"/>
    <w:rsid w:val="00F178FE"/>
    <w:rsid w:val="00F34885"/>
    <w:rsid w:val="00F43461"/>
    <w:rsid w:val="00F508C5"/>
    <w:rsid w:val="00F52A77"/>
    <w:rsid w:val="00F62D25"/>
    <w:rsid w:val="00F66409"/>
    <w:rsid w:val="00FA75DA"/>
    <w:rsid w:val="00FC764B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699E"/>
  <w15:chartTrackingRefBased/>
  <w15:docId w15:val="{F659084D-AB6B-47D3-926D-A7993FA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205</cp:revision>
  <dcterms:created xsi:type="dcterms:W3CDTF">2023-05-30T17:19:00Z</dcterms:created>
  <dcterms:modified xsi:type="dcterms:W3CDTF">2023-06-01T00:11:00Z</dcterms:modified>
</cp:coreProperties>
</file>